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7E2F3" w14:textId="3D26BE28" w:rsidR="00132587" w:rsidRPr="00EE2E9E" w:rsidRDefault="00073529" w:rsidP="00132587">
      <w:pPr>
        <w:rPr>
          <w:rFonts w:ascii="Times New Roman" w:hAnsi="Times New Roman"/>
        </w:rPr>
      </w:pPr>
      <w:bookmarkStart w:id="0" w:name="_GoBack"/>
      <w:bookmarkEnd w:id="0"/>
      <w:r>
        <w:rPr>
          <w:rFonts w:ascii="Times New Roman" w:hAnsi="Times New Roman"/>
        </w:rPr>
        <w:t>Tuesday</w:t>
      </w:r>
      <w:r w:rsidR="00E961D5" w:rsidRPr="00EE2E9E">
        <w:rPr>
          <w:rFonts w:ascii="Times New Roman" w:hAnsi="Times New Roman"/>
        </w:rPr>
        <w:t xml:space="preserve">, </w:t>
      </w:r>
      <w:r>
        <w:rPr>
          <w:rFonts w:ascii="Times New Roman" w:hAnsi="Times New Roman"/>
        </w:rPr>
        <w:t xml:space="preserve">September </w:t>
      </w:r>
      <w:r w:rsidR="00C53CBB">
        <w:rPr>
          <w:rFonts w:ascii="Times New Roman" w:hAnsi="Times New Roman"/>
        </w:rPr>
        <w:t>24</w:t>
      </w:r>
      <w:r w:rsidR="00132587" w:rsidRPr="00EE2E9E">
        <w:rPr>
          <w:rFonts w:ascii="Times New Roman" w:hAnsi="Times New Roman"/>
        </w:rPr>
        <w:t>, 201</w:t>
      </w:r>
      <w:r w:rsidR="006D48E9">
        <w:rPr>
          <w:rFonts w:ascii="Times New Roman" w:hAnsi="Times New Roman"/>
        </w:rPr>
        <w:t>9</w:t>
      </w:r>
    </w:p>
    <w:p w14:paraId="407A422B" w14:textId="6512D9E3" w:rsidR="00132587" w:rsidRPr="00EE2E9E" w:rsidRDefault="00073529" w:rsidP="00132587">
      <w:pPr>
        <w:rPr>
          <w:rFonts w:ascii="Times New Roman" w:hAnsi="Times New Roman"/>
        </w:rPr>
      </w:pPr>
      <w:r>
        <w:rPr>
          <w:rFonts w:ascii="Times New Roman" w:hAnsi="Times New Roman"/>
        </w:rPr>
        <w:t>11</w:t>
      </w:r>
      <w:r w:rsidR="00E961D5" w:rsidRPr="00EE2E9E">
        <w:rPr>
          <w:rFonts w:ascii="Times New Roman" w:hAnsi="Times New Roman"/>
        </w:rPr>
        <w:t xml:space="preserve">:00 </w:t>
      </w:r>
      <w:r>
        <w:rPr>
          <w:rFonts w:ascii="Times New Roman" w:hAnsi="Times New Roman"/>
        </w:rPr>
        <w:t>a</w:t>
      </w:r>
      <w:r w:rsidR="00E961D5" w:rsidRPr="00EE2E9E">
        <w:rPr>
          <w:rFonts w:ascii="Times New Roman" w:hAnsi="Times New Roman"/>
        </w:rPr>
        <w:t xml:space="preserve">m - </w:t>
      </w:r>
      <w:r>
        <w:rPr>
          <w:rFonts w:ascii="Times New Roman" w:hAnsi="Times New Roman"/>
        </w:rPr>
        <w:t>12</w:t>
      </w:r>
      <w:r w:rsidR="00E961D5" w:rsidRPr="00EE2E9E">
        <w:rPr>
          <w:rFonts w:ascii="Times New Roman" w:hAnsi="Times New Roman"/>
        </w:rPr>
        <w:t>:00 pm</w:t>
      </w:r>
    </w:p>
    <w:p w14:paraId="2D4946CF" w14:textId="77777777" w:rsidR="00132587" w:rsidRDefault="00132587" w:rsidP="00132587">
      <w:pPr>
        <w:rPr>
          <w:rFonts w:ascii="Times New Roman" w:hAnsi="Times New Roman"/>
          <w:color w:val="000000"/>
        </w:rPr>
      </w:pPr>
      <w:r>
        <w:rPr>
          <w:rFonts w:ascii="Times New Roman" w:hAnsi="Times New Roman"/>
          <w:color w:val="000000"/>
        </w:rPr>
        <w:t>Conference Call: 1 877 226 9790</w:t>
      </w:r>
    </w:p>
    <w:p w14:paraId="6F2E4F35" w14:textId="77777777" w:rsidR="00132587" w:rsidRDefault="00132587" w:rsidP="00132587">
      <w:pPr>
        <w:rPr>
          <w:rFonts w:ascii="Times New Roman" w:hAnsi="Times New Roman"/>
          <w:color w:val="000000"/>
        </w:rPr>
      </w:pPr>
      <w:r>
        <w:rPr>
          <w:rFonts w:ascii="Times New Roman" w:hAnsi="Times New Roman"/>
          <w:color w:val="000000"/>
        </w:rPr>
        <w:t>Participant Code 5482011</w:t>
      </w:r>
    </w:p>
    <w:p w14:paraId="5EA1A68D" w14:textId="77777777" w:rsidR="00132587" w:rsidRDefault="00132587" w:rsidP="00132587">
      <w:pPr>
        <w:rPr>
          <w:rFonts w:ascii="Times New Roman" w:hAnsi="Times New Roman"/>
          <w:color w:val="000000"/>
        </w:rPr>
      </w:pPr>
    </w:p>
    <w:p w14:paraId="7A7F6AA0" w14:textId="77777777" w:rsidR="00132587" w:rsidRDefault="00132587" w:rsidP="00132587">
      <w:pPr>
        <w:rPr>
          <w:rFonts w:ascii="Times New Roman" w:hAnsi="Times New Roman"/>
          <w:color w:val="000000"/>
        </w:rPr>
      </w:pPr>
      <w:r>
        <w:rPr>
          <w:rFonts w:ascii="Times New Roman" w:hAnsi="Times New Roman"/>
          <w:color w:val="000000"/>
        </w:rPr>
        <w:t>HHSC - Building 2</w:t>
      </w:r>
    </w:p>
    <w:p w14:paraId="052A828D" w14:textId="1F3DD2C7" w:rsidR="00132587" w:rsidRDefault="00132587" w:rsidP="00132587">
      <w:pPr>
        <w:rPr>
          <w:rFonts w:ascii="Times New Roman" w:hAnsi="Times New Roman"/>
          <w:color w:val="000000"/>
        </w:rPr>
      </w:pPr>
      <w:r>
        <w:rPr>
          <w:rFonts w:ascii="Times New Roman" w:hAnsi="Times New Roman"/>
          <w:color w:val="000000"/>
        </w:rPr>
        <w:t xml:space="preserve">Room </w:t>
      </w:r>
      <w:r w:rsidR="00073529">
        <w:rPr>
          <w:rFonts w:ascii="Times New Roman" w:hAnsi="Times New Roman"/>
          <w:color w:val="000000"/>
        </w:rPr>
        <w:t>222</w:t>
      </w:r>
    </w:p>
    <w:p w14:paraId="4ADF099A" w14:textId="77777777" w:rsidR="00132587" w:rsidRDefault="00132587" w:rsidP="00132587">
      <w:pPr>
        <w:rPr>
          <w:rFonts w:ascii="Times New Roman" w:hAnsi="Times New Roman"/>
          <w:color w:val="000000"/>
        </w:rPr>
      </w:pPr>
      <w:r>
        <w:rPr>
          <w:rFonts w:ascii="Times New Roman" w:hAnsi="Times New Roman"/>
          <w:color w:val="000000"/>
        </w:rPr>
        <w:t>909 W 45</w:t>
      </w:r>
      <w:r>
        <w:rPr>
          <w:rFonts w:ascii="Times New Roman" w:hAnsi="Times New Roman"/>
          <w:color w:val="000000"/>
          <w:vertAlign w:val="superscript"/>
        </w:rPr>
        <w:t>th</w:t>
      </w:r>
      <w:r>
        <w:rPr>
          <w:rFonts w:ascii="Times New Roman" w:hAnsi="Times New Roman"/>
          <w:color w:val="000000"/>
        </w:rPr>
        <w:t xml:space="preserve"> Street</w:t>
      </w:r>
    </w:p>
    <w:p w14:paraId="6980437E" w14:textId="77777777" w:rsidR="00132587" w:rsidRDefault="00132587" w:rsidP="00132587">
      <w:pPr>
        <w:rPr>
          <w:rFonts w:ascii="Times New Roman" w:hAnsi="Times New Roman"/>
          <w:color w:val="000000"/>
        </w:rPr>
      </w:pPr>
      <w:r>
        <w:rPr>
          <w:rFonts w:ascii="Times New Roman" w:hAnsi="Times New Roman"/>
          <w:color w:val="000000"/>
        </w:rPr>
        <w:t>Austin, TX 78751</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p>
    <w:p w14:paraId="78AA1DD9" w14:textId="77777777" w:rsidR="00132587" w:rsidRDefault="00132587" w:rsidP="00132587">
      <w:pPr>
        <w:rPr>
          <w:rFonts w:ascii="Times New Roman" w:hAnsi="Times New Roman"/>
          <w:color w:val="000000"/>
        </w:rPr>
      </w:pPr>
    </w:p>
    <w:tbl>
      <w:tblPr>
        <w:tblW w:w="0" w:type="auto"/>
        <w:tblInd w:w="-72" w:type="dxa"/>
        <w:tblLook w:val="04A0" w:firstRow="1" w:lastRow="0" w:firstColumn="1" w:lastColumn="0" w:noHBand="0" w:noVBand="1"/>
      </w:tblPr>
      <w:tblGrid>
        <w:gridCol w:w="9198"/>
        <w:gridCol w:w="234"/>
      </w:tblGrid>
      <w:tr w:rsidR="00132587" w14:paraId="32283F15" w14:textId="77777777" w:rsidTr="00132587">
        <w:trPr>
          <w:trHeight w:val="45"/>
        </w:trPr>
        <w:tc>
          <w:tcPr>
            <w:tcW w:w="10276" w:type="dxa"/>
            <w:tcBorders>
              <w:top w:val="triple" w:sz="4" w:space="0" w:color="auto"/>
              <w:left w:val="nil"/>
              <w:bottom w:val="nil"/>
              <w:right w:val="nil"/>
            </w:tcBorders>
          </w:tcPr>
          <w:p w14:paraId="31480F4F" w14:textId="77777777" w:rsidR="00132587" w:rsidRDefault="00132587">
            <w:pPr>
              <w:tabs>
                <w:tab w:val="left" w:pos="1212"/>
              </w:tabs>
              <w:rPr>
                <w:rFonts w:ascii="Times New Roman" w:hAnsi="Times New Roman"/>
                <w:bCs/>
                <w:color w:val="000000"/>
              </w:rPr>
            </w:pPr>
          </w:p>
        </w:tc>
        <w:tc>
          <w:tcPr>
            <w:tcW w:w="236" w:type="dxa"/>
          </w:tcPr>
          <w:p w14:paraId="34801EBE" w14:textId="77777777" w:rsidR="00132587" w:rsidRDefault="00132587">
            <w:pPr>
              <w:rPr>
                <w:rFonts w:ascii="Times New Roman" w:hAnsi="Times New Roman"/>
                <w:bCs/>
                <w:color w:val="000000"/>
              </w:rPr>
            </w:pPr>
          </w:p>
        </w:tc>
      </w:tr>
    </w:tbl>
    <w:p w14:paraId="681BB051" w14:textId="77777777" w:rsidR="00132587" w:rsidRDefault="00132587" w:rsidP="00132587">
      <w:pPr>
        <w:outlineLvl w:val="0"/>
        <w:rPr>
          <w:rFonts w:ascii="Times New Roman" w:hAnsi="Times New Roman"/>
          <w:b/>
          <w:u w:val="single"/>
        </w:rPr>
      </w:pPr>
      <w:r>
        <w:rPr>
          <w:rFonts w:ascii="Times New Roman" w:hAnsi="Times New Roman"/>
          <w:b/>
          <w:u w:val="single"/>
        </w:rPr>
        <w:t>Meeting Participants:</w:t>
      </w:r>
    </w:p>
    <w:p w14:paraId="094800C0" w14:textId="77777777" w:rsidR="00132587" w:rsidRPr="00836783" w:rsidRDefault="00132587" w:rsidP="00132587">
      <w:pPr>
        <w:outlineLvl w:val="0"/>
        <w:rPr>
          <w:rFonts w:ascii="Times New Roman" w:hAnsi="Times New Roman"/>
          <w:b/>
          <w:sz w:val="20"/>
          <w:szCs w:val="20"/>
          <w:u w:val="single"/>
        </w:rPr>
      </w:pPr>
    </w:p>
    <w:p w14:paraId="2A5179C0" w14:textId="77777777" w:rsidR="00132587" w:rsidRDefault="00132587" w:rsidP="00132587">
      <w:pPr>
        <w:outlineLvl w:val="0"/>
        <w:rPr>
          <w:rFonts w:ascii="Times New Roman" w:hAnsi="Times New Roman"/>
          <w:b/>
        </w:rPr>
      </w:pPr>
      <w:r>
        <w:rPr>
          <w:rFonts w:ascii="Times New Roman" w:hAnsi="Times New Roman"/>
          <w:b/>
        </w:rPr>
        <w:t xml:space="preserve">Health and Human Services Commission (HHSC): </w:t>
      </w:r>
    </w:p>
    <w:p w14:paraId="12B896D7" w14:textId="17A77518" w:rsidR="00132587" w:rsidRDefault="00132587" w:rsidP="00132587">
      <w:pPr>
        <w:outlineLvl w:val="0"/>
        <w:rPr>
          <w:rFonts w:ascii="Times New Roman" w:hAnsi="Times New Roman"/>
        </w:rPr>
      </w:pPr>
      <w:r>
        <w:rPr>
          <w:rFonts w:ascii="Times New Roman" w:hAnsi="Times New Roman"/>
        </w:rPr>
        <w:t xml:space="preserve">Veronica Rodriguez, Duane Pietsch, </w:t>
      </w:r>
      <w:r w:rsidR="0086054B">
        <w:rPr>
          <w:rFonts w:ascii="Times New Roman" w:hAnsi="Times New Roman"/>
        </w:rPr>
        <w:t xml:space="preserve">Gayle Barrera, </w:t>
      </w:r>
      <w:r w:rsidR="008613C4">
        <w:rPr>
          <w:rFonts w:ascii="Times New Roman" w:hAnsi="Times New Roman"/>
        </w:rPr>
        <w:t>Maria Gomez</w:t>
      </w:r>
      <w:r w:rsidR="008F7D15">
        <w:rPr>
          <w:rFonts w:ascii="Times New Roman" w:hAnsi="Times New Roman"/>
        </w:rPr>
        <w:t>, Shonda Walker</w:t>
      </w:r>
      <w:r w:rsidR="0005436A">
        <w:rPr>
          <w:rFonts w:ascii="Times New Roman" w:hAnsi="Times New Roman"/>
        </w:rPr>
        <w:t>, Rodney Christensen, Jeffrey Anderson</w:t>
      </w:r>
    </w:p>
    <w:p w14:paraId="7A079C0B" w14:textId="77777777" w:rsidR="00132587" w:rsidRPr="00836783" w:rsidRDefault="00132587" w:rsidP="00132587">
      <w:pPr>
        <w:outlineLvl w:val="0"/>
        <w:rPr>
          <w:rFonts w:ascii="Times New Roman" w:hAnsi="Times New Roman"/>
          <w:sz w:val="20"/>
          <w:szCs w:val="20"/>
        </w:rPr>
      </w:pPr>
    </w:p>
    <w:p w14:paraId="10FA3FFE" w14:textId="4A236308" w:rsidR="00132587" w:rsidRDefault="008F7D15" w:rsidP="00132587">
      <w:pPr>
        <w:outlineLvl w:val="0"/>
        <w:rPr>
          <w:rFonts w:ascii="Times New Roman" w:hAnsi="Times New Roman"/>
          <w:b/>
        </w:rPr>
      </w:pPr>
      <w:r>
        <w:rPr>
          <w:rFonts w:ascii="Times New Roman" w:hAnsi="Times New Roman"/>
          <w:b/>
        </w:rPr>
        <w:t xml:space="preserve">Health and Human </w:t>
      </w:r>
      <w:r w:rsidR="00132587">
        <w:rPr>
          <w:rFonts w:ascii="Times New Roman" w:hAnsi="Times New Roman"/>
          <w:b/>
        </w:rPr>
        <w:t>Services (</w:t>
      </w:r>
      <w:r w:rsidR="00D43822">
        <w:rPr>
          <w:rFonts w:ascii="Times New Roman" w:hAnsi="Times New Roman"/>
          <w:b/>
        </w:rPr>
        <w:t>HHSC</w:t>
      </w:r>
      <w:r w:rsidR="00132587">
        <w:rPr>
          <w:rFonts w:ascii="Times New Roman" w:hAnsi="Times New Roman"/>
          <w:b/>
        </w:rPr>
        <w:t>) Women Infants and Children (WIC):</w:t>
      </w:r>
    </w:p>
    <w:p w14:paraId="1F453A7D" w14:textId="0EADBB24" w:rsidR="00132587" w:rsidRDefault="00604B61" w:rsidP="00132587">
      <w:pPr>
        <w:outlineLvl w:val="0"/>
        <w:rPr>
          <w:rFonts w:ascii="Times New Roman" w:hAnsi="Times New Roman" w:cs="Times New Roman"/>
          <w:color w:val="auto"/>
        </w:rPr>
      </w:pPr>
      <w:r>
        <w:rPr>
          <w:rFonts w:ascii="Times New Roman" w:hAnsi="Times New Roman" w:cs="Times New Roman"/>
        </w:rPr>
        <w:t>Steven</w:t>
      </w:r>
      <w:r w:rsidRPr="00604B61">
        <w:rPr>
          <w:rFonts w:ascii="Times New Roman" w:hAnsi="Times New Roman" w:cs="Times New Roman"/>
        </w:rPr>
        <w:t xml:space="preserve"> </w:t>
      </w:r>
      <w:r w:rsidRPr="00604B61">
        <w:rPr>
          <w:rFonts w:ascii="Times New Roman" w:hAnsi="Times New Roman"/>
          <w:sz w:val="22"/>
          <w:szCs w:val="20"/>
        </w:rPr>
        <w:t>S</w:t>
      </w:r>
      <w:r w:rsidR="00DC7A94">
        <w:rPr>
          <w:rFonts w:ascii="Times New Roman" w:hAnsi="Times New Roman"/>
          <w:sz w:val="22"/>
          <w:szCs w:val="20"/>
        </w:rPr>
        <w:t>c</w:t>
      </w:r>
      <w:r w:rsidRPr="00604B61">
        <w:rPr>
          <w:rFonts w:ascii="Times New Roman" w:hAnsi="Times New Roman"/>
          <w:sz w:val="22"/>
          <w:szCs w:val="20"/>
        </w:rPr>
        <w:t>hnurer</w:t>
      </w:r>
    </w:p>
    <w:p w14:paraId="6E9A8C38" w14:textId="77777777" w:rsidR="00835EED" w:rsidRPr="008F7D15" w:rsidRDefault="00835EED" w:rsidP="00132587">
      <w:pPr>
        <w:outlineLvl w:val="0"/>
        <w:rPr>
          <w:rFonts w:ascii="Times New Roman" w:hAnsi="Times New Roman" w:cs="Times New Roman"/>
        </w:rPr>
      </w:pPr>
    </w:p>
    <w:p w14:paraId="3DE18D79" w14:textId="77777777" w:rsidR="00132587" w:rsidRDefault="00132587" w:rsidP="00132587">
      <w:pPr>
        <w:outlineLvl w:val="0"/>
        <w:rPr>
          <w:rFonts w:ascii="Times New Roman" w:hAnsi="Times New Roman"/>
          <w:b/>
        </w:rPr>
      </w:pPr>
      <w:r>
        <w:rPr>
          <w:rFonts w:ascii="Times New Roman" w:hAnsi="Times New Roman"/>
          <w:b/>
        </w:rPr>
        <w:t xml:space="preserve">Retailer Stakeholders: </w:t>
      </w:r>
    </w:p>
    <w:p w14:paraId="71084D13" w14:textId="44C8E810" w:rsidR="0021429D" w:rsidRPr="008F7D15" w:rsidRDefault="00AA6D0F" w:rsidP="00132587">
      <w:pPr>
        <w:rPr>
          <w:rFonts w:ascii="Times New Roman" w:hAnsi="Times New Roman" w:cs="Times New Roman"/>
        </w:rPr>
      </w:pPr>
      <w:r w:rsidRPr="008F7D15">
        <w:rPr>
          <w:rFonts w:ascii="Times New Roman" w:hAnsi="Times New Roman" w:cs="Times New Roman"/>
        </w:rPr>
        <w:t>G</w:t>
      </w:r>
      <w:r w:rsidR="00280AA2" w:rsidRPr="008F7D15">
        <w:rPr>
          <w:rFonts w:ascii="Times New Roman" w:hAnsi="Times New Roman" w:cs="Times New Roman"/>
        </w:rPr>
        <w:t>a</w:t>
      </w:r>
      <w:r w:rsidRPr="008F7D15">
        <w:rPr>
          <w:rFonts w:ascii="Times New Roman" w:hAnsi="Times New Roman" w:cs="Times New Roman"/>
        </w:rPr>
        <w:t>ry Huddleston</w:t>
      </w:r>
      <w:r w:rsidR="00DE4430" w:rsidRPr="008F7D15">
        <w:rPr>
          <w:rFonts w:ascii="Times New Roman" w:hAnsi="Times New Roman" w:cs="Times New Roman"/>
        </w:rPr>
        <w:t>,</w:t>
      </w:r>
      <w:r w:rsidR="0021429D" w:rsidRPr="008F7D15">
        <w:rPr>
          <w:rFonts w:ascii="Times New Roman" w:hAnsi="Times New Roman" w:cs="Times New Roman"/>
          <w:color w:val="auto"/>
        </w:rPr>
        <w:t xml:space="preserve"> Misi Higgins</w:t>
      </w:r>
      <w:r w:rsidR="0003707E">
        <w:rPr>
          <w:rFonts w:ascii="Times New Roman" w:hAnsi="Times New Roman" w:cs="Times New Roman"/>
          <w:color w:val="auto"/>
        </w:rPr>
        <w:t>,</w:t>
      </w:r>
      <w:r w:rsidR="00604B61">
        <w:rPr>
          <w:rFonts w:ascii="Times New Roman" w:hAnsi="Times New Roman" w:cs="Times New Roman"/>
          <w:color w:val="auto"/>
        </w:rPr>
        <w:t xml:space="preserve"> Brandy Gutierrez, Cheryl H, Chris Normandeau, Chris Walker, Denis</w:t>
      </w:r>
      <w:r w:rsidR="00DC7A94">
        <w:rPr>
          <w:rFonts w:ascii="Times New Roman" w:hAnsi="Times New Roman" w:cs="Times New Roman"/>
          <w:color w:val="auto"/>
        </w:rPr>
        <w:t>e</w:t>
      </w:r>
      <w:r w:rsidR="00604B61">
        <w:rPr>
          <w:rFonts w:ascii="Times New Roman" w:hAnsi="Times New Roman" w:cs="Times New Roman"/>
          <w:color w:val="auto"/>
        </w:rPr>
        <w:t xml:space="preserve"> Mendoza, Jorge Sanchez, Lisa Jones, Mark Vela, Nancy Cam</w:t>
      </w:r>
      <w:r w:rsidR="00DC7A94">
        <w:rPr>
          <w:rFonts w:ascii="Times New Roman" w:hAnsi="Times New Roman" w:cs="Times New Roman"/>
          <w:color w:val="auto"/>
        </w:rPr>
        <w:t>p</w:t>
      </w:r>
      <w:r w:rsidR="00604B61">
        <w:rPr>
          <w:rFonts w:ascii="Times New Roman" w:hAnsi="Times New Roman" w:cs="Times New Roman"/>
          <w:color w:val="auto"/>
        </w:rPr>
        <w:t>bell, Nancy Kalinoski, Russell Bigelow and Thom</w:t>
      </w:r>
      <w:r w:rsidR="00DC7A94">
        <w:rPr>
          <w:rFonts w:ascii="Times New Roman" w:hAnsi="Times New Roman" w:cs="Times New Roman"/>
          <w:color w:val="auto"/>
        </w:rPr>
        <w:t>a</w:t>
      </w:r>
      <w:r w:rsidR="00604B61">
        <w:rPr>
          <w:rFonts w:ascii="Times New Roman" w:hAnsi="Times New Roman" w:cs="Times New Roman"/>
          <w:color w:val="auto"/>
        </w:rPr>
        <w:t xml:space="preserve">s Lowther. </w:t>
      </w:r>
    </w:p>
    <w:p w14:paraId="4173BA19" w14:textId="77777777" w:rsidR="00132587" w:rsidRDefault="00132587" w:rsidP="00132587">
      <w:pPr>
        <w:outlineLvl w:val="0"/>
        <w:rPr>
          <w:rFonts w:ascii="Times New Roman" w:hAnsi="Times New Roman"/>
          <w:b/>
        </w:rPr>
      </w:pPr>
    </w:p>
    <w:p w14:paraId="5CF35C32" w14:textId="77777777" w:rsidR="007844F0" w:rsidRDefault="007844F0" w:rsidP="007844F0">
      <w:pPr>
        <w:outlineLvl w:val="0"/>
        <w:rPr>
          <w:rFonts w:ascii="Times New Roman" w:hAnsi="Times New Roman"/>
          <w:b/>
        </w:rPr>
      </w:pPr>
      <w:r>
        <w:rPr>
          <w:rFonts w:ascii="Times New Roman" w:hAnsi="Times New Roman"/>
          <w:b/>
        </w:rPr>
        <w:t>Welcome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Maria Gomez, HHSC</w:t>
      </w:r>
    </w:p>
    <w:p w14:paraId="7F24E0FF" w14:textId="77777777" w:rsidR="007844F0" w:rsidRDefault="007844F0" w:rsidP="007844F0">
      <w:pPr>
        <w:outlineLvl w:val="0"/>
        <w:rPr>
          <w:rFonts w:ascii="Times New Roman" w:hAnsi="Times New Roman"/>
          <w:b/>
          <w:u w:val="single"/>
        </w:rPr>
      </w:pPr>
    </w:p>
    <w:p w14:paraId="44D899FC" w14:textId="3E311D36" w:rsidR="007844F0" w:rsidRDefault="007844F0" w:rsidP="007844F0">
      <w:pPr>
        <w:ind w:left="5760" w:hanging="5760"/>
        <w:rPr>
          <w:rFonts w:ascii="Times New Roman" w:hAnsi="Times New Roman"/>
          <w:b/>
        </w:rPr>
      </w:pPr>
      <w:r>
        <w:rPr>
          <w:rFonts w:ascii="Times New Roman" w:hAnsi="Times New Roman"/>
          <w:b/>
        </w:rPr>
        <w:t xml:space="preserve">HHSC Lone Star Business Services </w:t>
      </w:r>
      <w:r w:rsidR="008A2245">
        <w:rPr>
          <w:rFonts w:ascii="Times New Roman" w:hAnsi="Times New Roman"/>
          <w:b/>
        </w:rPr>
        <w:t xml:space="preserve">(LSBS) </w:t>
      </w:r>
      <w:r>
        <w:rPr>
          <w:rFonts w:ascii="Times New Roman" w:hAnsi="Times New Roman"/>
          <w:b/>
        </w:rPr>
        <w:t>EBT Update</w:t>
      </w:r>
      <w:r>
        <w:rPr>
          <w:rFonts w:ascii="Times New Roman" w:hAnsi="Times New Roman"/>
          <w:b/>
        </w:rPr>
        <w:tab/>
      </w:r>
      <w:r>
        <w:rPr>
          <w:rFonts w:ascii="Times New Roman" w:hAnsi="Times New Roman"/>
          <w:b/>
        </w:rPr>
        <w:tab/>
        <w:t>Veronica Rodriguez, HHSC</w:t>
      </w:r>
    </w:p>
    <w:p w14:paraId="4498426C" w14:textId="77777777" w:rsidR="007844F0" w:rsidRDefault="007844F0" w:rsidP="007844F0">
      <w:pPr>
        <w:ind w:left="6480"/>
        <w:rPr>
          <w:rFonts w:ascii="Times New Roman" w:hAnsi="Times New Roman"/>
          <w:b/>
        </w:rPr>
      </w:pPr>
      <w:r>
        <w:rPr>
          <w:rFonts w:ascii="Times New Roman" w:hAnsi="Times New Roman"/>
          <w:b/>
        </w:rPr>
        <w:t xml:space="preserve">          Duane Pietsch, HHSC</w:t>
      </w:r>
    </w:p>
    <w:p w14:paraId="46AE9BC5" w14:textId="77777777" w:rsidR="006D48E9" w:rsidRPr="00FD4C61" w:rsidRDefault="006D48E9" w:rsidP="007844F0">
      <w:pPr>
        <w:rPr>
          <w:rFonts w:ascii="Times New Roman" w:hAnsi="Times New Roman"/>
          <w:color w:val="auto"/>
        </w:rPr>
      </w:pPr>
    </w:p>
    <w:p w14:paraId="6B721908" w14:textId="77777777" w:rsidR="006D48E9" w:rsidRPr="00C80660" w:rsidRDefault="006D48E9" w:rsidP="007844F0">
      <w:pPr>
        <w:rPr>
          <w:rFonts w:ascii="Times New Roman" w:hAnsi="Times New Roman"/>
          <w:color w:val="auto"/>
          <w:u w:val="single"/>
        </w:rPr>
      </w:pPr>
    </w:p>
    <w:p w14:paraId="75D3DE85" w14:textId="77777777" w:rsidR="0009791E" w:rsidRDefault="0009791E" w:rsidP="0009791E">
      <w:pPr>
        <w:rPr>
          <w:rFonts w:ascii="Times New Roman" w:hAnsi="Times New Roman" w:cs="Times New Roman"/>
          <w:color w:val="auto"/>
        </w:rPr>
      </w:pPr>
      <w:r>
        <w:rPr>
          <w:rFonts w:ascii="Times New Roman" w:hAnsi="Times New Roman" w:cs="Times New Roman"/>
          <w:i/>
          <w:iCs/>
          <w:color w:val="auto"/>
        </w:rPr>
        <w:t>EBT-4 Scheduled Maintenance</w:t>
      </w:r>
      <w:r>
        <w:rPr>
          <w:rFonts w:ascii="Times New Roman" w:hAnsi="Times New Roman" w:cs="Times New Roman"/>
          <w:color w:val="auto"/>
        </w:rPr>
        <w:t xml:space="preserve"> – FIS successfully conducted part one of the Disaster Recovery (DR) Exercise on August 20, 2019, which required a move of all EBT states’ authorized engines and related processing for EBT SNAP and Cash programs.  The second part of the DR exercise to move all authorized engines back, successfully took place this morning with no issues reported.</w:t>
      </w:r>
    </w:p>
    <w:p w14:paraId="11AC8064" w14:textId="77777777" w:rsidR="00D72CC0" w:rsidRDefault="00D72CC0" w:rsidP="007D64C2">
      <w:pPr>
        <w:rPr>
          <w:rFonts w:ascii="Times New Roman" w:hAnsi="Times New Roman"/>
          <w:color w:val="auto"/>
        </w:rPr>
      </w:pPr>
    </w:p>
    <w:p w14:paraId="23F29300" w14:textId="00F1258C" w:rsidR="00CC141C" w:rsidRPr="003E3904" w:rsidRDefault="003E3904" w:rsidP="00CC141C">
      <w:pPr>
        <w:rPr>
          <w:rFonts w:ascii="Times New Roman" w:hAnsi="Times New Roman" w:cs="Times New Roman"/>
          <w:color w:val="auto"/>
        </w:rPr>
      </w:pPr>
      <w:r>
        <w:rPr>
          <w:rFonts w:ascii="Times New Roman" w:hAnsi="Times New Roman" w:cs="Times New Roman"/>
          <w:i/>
          <w:iCs/>
          <w:color w:val="auto"/>
        </w:rPr>
        <w:t>Tropical Storm Imelda/Southeast Texas Floods</w:t>
      </w:r>
      <w:r>
        <w:rPr>
          <w:rFonts w:ascii="Times New Roman" w:hAnsi="Times New Roman" w:cs="Times New Roman"/>
          <w:color w:val="auto"/>
        </w:rPr>
        <w:t xml:space="preserve"> – HHSC has been</w:t>
      </w:r>
      <w:r>
        <w:rPr>
          <w:rFonts w:ascii="Times New Roman" w:hAnsi="Times New Roman" w:cs="Times New Roman"/>
        </w:rPr>
        <w:t xml:space="preserve"> monitoring the flooding in Southeast Texas with local officials. Messaging has been put in place to inform clients that if additional services such as SNAP benefit replacements or Disaster SNAP (D-SNAP) are made </w:t>
      </w:r>
      <w:r>
        <w:rPr>
          <w:rFonts w:ascii="Times New Roman" w:hAnsi="Times New Roman" w:cs="Times New Roman"/>
        </w:rPr>
        <w:lastRenderedPageBreak/>
        <w:t>available in the area, we will let the public know as soon as possible. At this time, clients are only being referred to the 2-1-1 referral line to find resources in their community.</w:t>
      </w:r>
      <w:r w:rsidR="00CC141C">
        <w:rPr>
          <w:rFonts w:ascii="Times New Roman" w:hAnsi="Times New Roman"/>
          <w:color w:val="auto"/>
        </w:rPr>
        <w:t xml:space="preserve"> </w:t>
      </w:r>
      <w:r w:rsidR="00CC141C" w:rsidRPr="00CE7914">
        <w:rPr>
          <w:rFonts w:ascii="Times New Roman" w:hAnsi="Times New Roman"/>
          <w:i/>
          <w:color w:val="auto"/>
        </w:rPr>
        <w:t xml:space="preserve"> </w:t>
      </w:r>
    </w:p>
    <w:p w14:paraId="673721D0" w14:textId="37546E24" w:rsidR="008C67BE" w:rsidRDefault="008C67BE" w:rsidP="003F43A5">
      <w:pPr>
        <w:rPr>
          <w:rFonts w:ascii="Times New Roman" w:hAnsi="Times New Roman"/>
          <w:b/>
        </w:rPr>
      </w:pPr>
    </w:p>
    <w:p w14:paraId="1F007288" w14:textId="77777777" w:rsidR="007844F0" w:rsidRDefault="007844F0" w:rsidP="003F43A5">
      <w:pPr>
        <w:rPr>
          <w:rFonts w:ascii="Times New Roman" w:hAnsi="Times New Roman"/>
          <w:b/>
        </w:rPr>
      </w:pPr>
      <w:r>
        <w:rPr>
          <w:rFonts w:ascii="Times New Roman" w:hAnsi="Times New Roman"/>
          <w:b/>
        </w:rPr>
        <w:t>EBT Monthly SNAP &amp; TANF Redemption Statistics</w:t>
      </w:r>
      <w:r>
        <w:rPr>
          <w:rFonts w:ascii="Times New Roman" w:hAnsi="Times New Roman"/>
          <w:b/>
        </w:rPr>
        <w:tab/>
      </w:r>
      <w:r>
        <w:rPr>
          <w:rFonts w:ascii="Times New Roman" w:hAnsi="Times New Roman"/>
          <w:b/>
        </w:rPr>
        <w:tab/>
        <w:t xml:space="preserve">          Duane Pietsch, HHSC</w:t>
      </w:r>
    </w:p>
    <w:p w14:paraId="1A0AD872" w14:textId="77777777" w:rsidR="003F43A5" w:rsidRDefault="003F43A5" w:rsidP="007844F0"/>
    <w:p w14:paraId="195AEE04" w14:textId="09AE6C6D" w:rsidR="007844F0" w:rsidRDefault="007844F0" w:rsidP="007844F0">
      <w:pPr>
        <w:rPr>
          <w:rFonts w:ascii="Times New Roman" w:hAnsi="Times New Roman"/>
        </w:rPr>
      </w:pPr>
      <w:r>
        <w:rPr>
          <w:rFonts w:ascii="Times New Roman" w:hAnsi="Times New Roman"/>
        </w:rPr>
        <w:t>The monthly settlement total</w:t>
      </w:r>
      <w:r w:rsidR="00C95431">
        <w:rPr>
          <w:rFonts w:ascii="Times New Roman" w:hAnsi="Times New Roman"/>
        </w:rPr>
        <w:t>s for the 6-month period ending August</w:t>
      </w:r>
      <w:r w:rsidR="00B44BB9">
        <w:rPr>
          <w:rFonts w:ascii="Times New Roman" w:hAnsi="Times New Roman"/>
        </w:rPr>
        <w:t xml:space="preserve"> 31, 2019</w:t>
      </w:r>
      <w:r>
        <w:rPr>
          <w:rFonts w:ascii="Times New Roman" w:hAnsi="Times New Roman"/>
        </w:rPr>
        <w:t>, averaged $</w:t>
      </w:r>
      <w:r w:rsidR="00C95431">
        <w:rPr>
          <w:rFonts w:ascii="Times New Roman" w:hAnsi="Times New Roman"/>
        </w:rPr>
        <w:t>392</w:t>
      </w:r>
      <w:r w:rsidR="00B44BB9">
        <w:rPr>
          <w:rFonts w:ascii="Times New Roman" w:hAnsi="Times New Roman"/>
        </w:rPr>
        <w:t xml:space="preserve"> </w:t>
      </w:r>
      <w:r>
        <w:rPr>
          <w:rFonts w:ascii="Times New Roman" w:hAnsi="Times New Roman"/>
        </w:rPr>
        <w:t xml:space="preserve">Million. </w:t>
      </w:r>
    </w:p>
    <w:p w14:paraId="2D1E4E9A" w14:textId="471C3CFF" w:rsidR="003F43A5" w:rsidRDefault="00C95431" w:rsidP="007844F0">
      <w:pPr>
        <w:rPr>
          <w:rFonts w:ascii="Times New Roman" w:hAnsi="Times New Roman"/>
        </w:rPr>
      </w:pPr>
      <w:r w:rsidRPr="00C95431">
        <w:rPr>
          <w:rFonts w:ascii="Times New Roman" w:hAnsi="Times New Roman"/>
          <w:noProof/>
        </w:rPr>
        <w:drawing>
          <wp:inline distT="0" distB="0" distL="0" distR="0" wp14:anchorId="215CDA9B" wp14:editId="50647314">
            <wp:extent cx="5943600" cy="4257675"/>
            <wp:effectExtent l="0" t="0" r="0"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5943600" cy="4257675"/>
                    </a:xfrm>
                    <a:prstGeom prst="rect">
                      <a:avLst/>
                    </a:prstGeom>
                  </pic:spPr>
                </pic:pic>
              </a:graphicData>
            </a:graphic>
          </wp:inline>
        </w:drawing>
      </w:r>
    </w:p>
    <w:p w14:paraId="5069D7E8" w14:textId="7589B3F4" w:rsidR="007844F0" w:rsidRDefault="007844F0" w:rsidP="007844F0"/>
    <w:p w14:paraId="3E359243" w14:textId="08B70867" w:rsidR="00BC3043" w:rsidRDefault="00BC3043" w:rsidP="007844F0"/>
    <w:p w14:paraId="5091FE42" w14:textId="77777777" w:rsidR="00BC3043" w:rsidRDefault="00BC3043" w:rsidP="007844F0"/>
    <w:p w14:paraId="1342C2D4" w14:textId="060234AF" w:rsidR="00202B6C" w:rsidRDefault="00202B6C" w:rsidP="007844F0"/>
    <w:p w14:paraId="16096139" w14:textId="00F4414A" w:rsidR="007844F0" w:rsidRDefault="007844F0" w:rsidP="007844F0">
      <w:pPr>
        <w:spacing w:before="120" w:after="240"/>
        <w:rPr>
          <w:rFonts w:ascii="Times New Roman" w:hAnsi="Times New Roman"/>
          <w:b/>
        </w:rPr>
      </w:pPr>
      <w:r>
        <w:rPr>
          <w:rFonts w:ascii="Times New Roman" w:hAnsi="Times New Roman"/>
          <w:b/>
        </w:rPr>
        <w:t xml:space="preserve">EBT </w:t>
      </w:r>
      <w:r w:rsidR="00202B6C">
        <w:rPr>
          <w:rFonts w:ascii="Times New Roman" w:hAnsi="Times New Roman"/>
          <w:b/>
        </w:rPr>
        <w:t>System Availability / Outages</w:t>
      </w:r>
      <w:r w:rsidR="00202B6C" w:rsidRPr="00B44BB9">
        <w:rPr>
          <w:rFonts w:ascii="Times New Roman" w:hAnsi="Times New Roman"/>
        </w:rPr>
        <w:tab/>
        <w:t>(</w:t>
      </w:r>
      <w:r w:rsidR="00073529">
        <w:rPr>
          <w:rFonts w:ascii="Times New Roman" w:hAnsi="Times New Roman"/>
        </w:rPr>
        <w:t>June</w:t>
      </w:r>
      <w:r w:rsidR="00B44BB9" w:rsidRPr="00B44BB9">
        <w:rPr>
          <w:rFonts w:ascii="Times New Roman" w:hAnsi="Times New Roman"/>
        </w:rPr>
        <w:t>2019</w:t>
      </w:r>
      <w:r w:rsidRPr="00B44BB9">
        <w:rPr>
          <w:rFonts w:ascii="Times New Roman" w:hAnsi="Times New Roman"/>
        </w:rPr>
        <w:t>-</w:t>
      </w:r>
      <w:r w:rsidR="00073529">
        <w:rPr>
          <w:rFonts w:ascii="Times New Roman" w:hAnsi="Times New Roman"/>
        </w:rPr>
        <w:t>August</w:t>
      </w:r>
      <w:r w:rsidR="00073529" w:rsidRPr="00B44BB9">
        <w:rPr>
          <w:rFonts w:ascii="Times New Roman" w:hAnsi="Times New Roman"/>
        </w:rPr>
        <w:t xml:space="preserve"> </w:t>
      </w:r>
      <w:r w:rsidRPr="00B44BB9">
        <w:rPr>
          <w:rFonts w:ascii="Times New Roman" w:hAnsi="Times New Roman"/>
        </w:rPr>
        <w:t>201</w:t>
      </w:r>
      <w:r w:rsidR="006D48E9" w:rsidRPr="00B44BB9">
        <w:rPr>
          <w:rFonts w:ascii="Times New Roman" w:hAnsi="Times New Roman"/>
        </w:rPr>
        <w:t>9</w:t>
      </w:r>
      <w:r w:rsidR="00B44BB9" w:rsidRPr="00B44BB9">
        <w:rPr>
          <w:rFonts w:ascii="Times New Roman" w:hAnsi="Times New Roman"/>
        </w:rPr>
        <w:t>)</w:t>
      </w:r>
      <w:r w:rsidR="00B44BB9">
        <w:rPr>
          <w:rFonts w:ascii="Times New Roman" w:hAnsi="Times New Roman"/>
          <w:b/>
        </w:rPr>
        <w:t xml:space="preserve">               </w:t>
      </w:r>
      <w:r>
        <w:rPr>
          <w:rFonts w:ascii="Times New Roman" w:hAnsi="Times New Roman"/>
          <w:b/>
        </w:rPr>
        <w:t>Duane Pietsch, HHSC</w:t>
      </w:r>
    </w:p>
    <w:p w14:paraId="66E81387" w14:textId="77777777" w:rsidR="00202B6C" w:rsidRDefault="00202B6C" w:rsidP="00202B6C">
      <w:r>
        <w:rPr>
          <w:rFonts w:ascii="Times New Roman" w:hAnsi="Times New Roman"/>
        </w:rPr>
        <w:t>There were no transaction processing outages reported during the period.</w:t>
      </w:r>
    </w:p>
    <w:p w14:paraId="1DF25B37" w14:textId="77777777" w:rsidR="000E5359" w:rsidRDefault="000E5359" w:rsidP="00D20D1C"/>
    <w:p w14:paraId="41307642" w14:textId="77777777" w:rsidR="0003707E" w:rsidRDefault="0003707E" w:rsidP="00BB200D">
      <w:pPr>
        <w:spacing w:after="240"/>
        <w:rPr>
          <w:rFonts w:ascii="Times New Roman" w:hAnsi="Times New Roman"/>
          <w:b/>
        </w:rPr>
      </w:pPr>
    </w:p>
    <w:p w14:paraId="7C4D5281" w14:textId="34FF5E0E" w:rsidR="00132587" w:rsidRDefault="00132587" w:rsidP="00BB200D">
      <w:pPr>
        <w:spacing w:after="240"/>
        <w:rPr>
          <w:rFonts w:ascii="Times New Roman" w:hAnsi="Times New Roman"/>
        </w:rPr>
      </w:pPr>
      <w:r w:rsidRPr="00A239D7">
        <w:rPr>
          <w:rFonts w:ascii="Times New Roman" w:hAnsi="Times New Roman"/>
          <w:b/>
        </w:rPr>
        <w:t>EBT Help Desk Averages</w:t>
      </w:r>
      <w:r w:rsidR="008316E6">
        <w:rPr>
          <w:rFonts w:ascii="Times New Roman" w:hAnsi="Times New Roman"/>
          <w:b/>
        </w:rPr>
        <w:t xml:space="preserve"> </w:t>
      </w:r>
      <w:bookmarkStart w:id="1" w:name="_Hlk11336397"/>
      <w:r w:rsidR="00B44BB9" w:rsidRPr="00B44BB9">
        <w:rPr>
          <w:rFonts w:ascii="Times New Roman" w:hAnsi="Times New Roman"/>
        </w:rPr>
        <w:t>(</w:t>
      </w:r>
      <w:r w:rsidR="00073529">
        <w:rPr>
          <w:rFonts w:ascii="Times New Roman" w:hAnsi="Times New Roman"/>
        </w:rPr>
        <w:t>June</w:t>
      </w:r>
      <w:r w:rsidR="00073529" w:rsidRPr="00B44BB9">
        <w:rPr>
          <w:rFonts w:ascii="Times New Roman" w:hAnsi="Times New Roman"/>
        </w:rPr>
        <w:t xml:space="preserve"> </w:t>
      </w:r>
      <w:r w:rsidR="00B44BB9" w:rsidRPr="00B44BB9">
        <w:rPr>
          <w:rFonts w:ascii="Times New Roman" w:hAnsi="Times New Roman"/>
        </w:rPr>
        <w:t>2019-</w:t>
      </w:r>
      <w:r w:rsidR="00073529">
        <w:rPr>
          <w:rFonts w:ascii="Times New Roman" w:hAnsi="Times New Roman"/>
        </w:rPr>
        <w:t>August</w:t>
      </w:r>
      <w:r w:rsidR="00B44BB9" w:rsidRPr="00B44BB9">
        <w:rPr>
          <w:rFonts w:ascii="Times New Roman" w:hAnsi="Times New Roman"/>
        </w:rPr>
        <w:t xml:space="preserve"> 2019</w:t>
      </w:r>
      <w:bookmarkEnd w:id="1"/>
      <w:r w:rsidR="00813CD6" w:rsidRPr="00B44BB9">
        <w:rPr>
          <w:rFonts w:ascii="Times New Roman" w:hAnsi="Times New Roman"/>
          <w:i/>
        </w:rPr>
        <w:t>)</w:t>
      </w:r>
      <w:r w:rsidRPr="00A239D7">
        <w:rPr>
          <w:rFonts w:ascii="Times New Roman" w:hAnsi="Times New Roman"/>
          <w:b/>
        </w:rPr>
        <w:tab/>
      </w:r>
      <w:r w:rsidRPr="00A239D7">
        <w:rPr>
          <w:rFonts w:ascii="Times New Roman" w:hAnsi="Times New Roman"/>
          <w:b/>
        </w:rPr>
        <w:tab/>
      </w:r>
      <w:r w:rsidR="00B311F1" w:rsidRPr="00A239D7">
        <w:rPr>
          <w:rFonts w:ascii="Times New Roman" w:hAnsi="Times New Roman"/>
          <w:b/>
        </w:rPr>
        <w:t xml:space="preserve">     </w:t>
      </w:r>
      <w:r w:rsidR="00A16F28">
        <w:rPr>
          <w:rFonts w:ascii="Times New Roman" w:hAnsi="Times New Roman"/>
          <w:b/>
        </w:rPr>
        <w:t xml:space="preserve">   </w:t>
      </w:r>
      <w:r w:rsidR="0054306F">
        <w:rPr>
          <w:rFonts w:ascii="Times New Roman" w:hAnsi="Times New Roman"/>
          <w:b/>
        </w:rPr>
        <w:t>Maria Gomez</w:t>
      </w:r>
      <w:r w:rsidRPr="00A239D7">
        <w:rPr>
          <w:rFonts w:ascii="Times New Roman" w:hAnsi="Times New Roman"/>
          <w:b/>
        </w:rPr>
        <w:t>, HHSC</w:t>
      </w:r>
      <w:r>
        <w:rPr>
          <w:rFonts w:ascii="Times New Roman" w:hAnsi="Times New Roman"/>
        </w:rPr>
        <w:tab/>
        <w:t xml:space="preserve">                                 </w:t>
      </w:r>
    </w:p>
    <w:p w14:paraId="1C80D9F6" w14:textId="6ED40BE6" w:rsidR="00132587" w:rsidRDefault="00132587" w:rsidP="00401C74">
      <w:pPr>
        <w:spacing w:after="120"/>
        <w:rPr>
          <w:rFonts w:ascii="Times New Roman" w:hAnsi="Times New Roman"/>
          <w:b/>
        </w:rPr>
      </w:pPr>
      <w:r>
        <w:rPr>
          <w:rFonts w:ascii="Times New Roman" w:hAnsi="Times New Roman"/>
        </w:rPr>
        <w:t>EBT-4 Call Center Interactive Voice Response (IVR) Average Number of Calls</w:t>
      </w:r>
      <w:r w:rsidR="00A239D7">
        <w:rPr>
          <w:rFonts w:ascii="Times New Roman" w:hAnsi="Times New Roman"/>
        </w:rPr>
        <w:t>:</w:t>
      </w:r>
    </w:p>
    <w:p w14:paraId="14E24E5D" w14:textId="5820187C" w:rsidR="00C62AFE" w:rsidRPr="000A71ED" w:rsidRDefault="00C62AFE" w:rsidP="00C62AFE">
      <w:pPr>
        <w:ind w:left="720"/>
        <w:rPr>
          <w:rFonts w:ascii="Times New Roman" w:hAnsi="Times New Roman"/>
          <w:color w:val="auto"/>
        </w:rPr>
      </w:pPr>
      <w:r>
        <w:rPr>
          <w:rFonts w:ascii="Times New Roman" w:hAnsi="Times New Roman"/>
        </w:rPr>
        <w:lastRenderedPageBreak/>
        <w:t>Client</w:t>
      </w:r>
      <w:r>
        <w:rPr>
          <w:rFonts w:ascii="Times New Roman" w:hAnsi="Times New Roman"/>
        </w:rPr>
        <w:tab/>
      </w:r>
      <w:r>
        <w:rPr>
          <w:rFonts w:ascii="Times New Roman" w:hAnsi="Times New Roman"/>
        </w:rPr>
        <w:tab/>
      </w:r>
      <w:r w:rsidR="00BB1288">
        <w:rPr>
          <w:rFonts w:ascii="Times New Roman" w:hAnsi="Times New Roman"/>
          <w:color w:val="auto"/>
        </w:rPr>
        <w:t>4</w:t>
      </w:r>
      <w:r>
        <w:rPr>
          <w:rFonts w:ascii="Times New Roman" w:hAnsi="Times New Roman"/>
          <w:color w:val="auto"/>
        </w:rPr>
        <w:t>,</w:t>
      </w:r>
      <w:r w:rsidR="00BB1288">
        <w:rPr>
          <w:rFonts w:ascii="Times New Roman" w:hAnsi="Times New Roman"/>
          <w:color w:val="auto"/>
        </w:rPr>
        <w:t>849</w:t>
      </w:r>
      <w:r>
        <w:rPr>
          <w:rFonts w:ascii="Times New Roman" w:hAnsi="Times New Roman"/>
          <w:color w:val="auto"/>
        </w:rPr>
        <w:t>,</w:t>
      </w:r>
      <w:r w:rsidR="00BB1288">
        <w:rPr>
          <w:rFonts w:ascii="Times New Roman" w:hAnsi="Times New Roman"/>
          <w:color w:val="auto"/>
        </w:rPr>
        <w:t>513</w:t>
      </w:r>
      <w:r>
        <w:rPr>
          <w:rFonts w:ascii="Times New Roman" w:hAnsi="Times New Roman"/>
          <w:color w:val="auto"/>
        </w:rPr>
        <w:t xml:space="preserve"> </w:t>
      </w:r>
      <w:r w:rsidRPr="000A71ED">
        <w:rPr>
          <w:rFonts w:ascii="Times New Roman" w:hAnsi="Times New Roman"/>
          <w:color w:val="auto"/>
        </w:rPr>
        <w:t>average per month</w:t>
      </w:r>
    </w:p>
    <w:p w14:paraId="48E50D1E" w14:textId="2886E93D" w:rsidR="00C62AFE" w:rsidRDefault="00C62AFE" w:rsidP="00C62AFE">
      <w:pPr>
        <w:ind w:left="720"/>
        <w:rPr>
          <w:rFonts w:ascii="Times New Roman" w:hAnsi="Times New Roman"/>
        </w:rPr>
      </w:pPr>
      <w:r w:rsidRPr="000A71ED">
        <w:rPr>
          <w:rFonts w:ascii="Times New Roman" w:hAnsi="Times New Roman"/>
          <w:color w:val="auto"/>
        </w:rPr>
        <w:t>Retailer</w:t>
      </w:r>
      <w:r w:rsidRPr="000A71ED">
        <w:rPr>
          <w:rFonts w:ascii="Times New Roman" w:hAnsi="Times New Roman"/>
          <w:color w:val="auto"/>
        </w:rPr>
        <w:tab/>
        <w:t xml:space="preserve">     </w:t>
      </w:r>
      <w:r w:rsidR="00BB1288">
        <w:rPr>
          <w:rFonts w:ascii="Times New Roman" w:hAnsi="Times New Roman"/>
          <w:color w:val="auto"/>
        </w:rPr>
        <w:t>36,855</w:t>
      </w:r>
      <w:r w:rsidRPr="000A71ED">
        <w:rPr>
          <w:rFonts w:ascii="Times New Roman" w:hAnsi="Times New Roman"/>
          <w:color w:val="auto"/>
        </w:rPr>
        <w:t xml:space="preserve"> average per month</w:t>
      </w:r>
    </w:p>
    <w:p w14:paraId="7EBA44D4" w14:textId="77777777" w:rsidR="003F43A5" w:rsidRDefault="003F43A5" w:rsidP="00132587">
      <w:pPr>
        <w:rPr>
          <w:rFonts w:ascii="Times New Roman" w:hAnsi="Times New Roman"/>
        </w:rPr>
      </w:pPr>
    </w:p>
    <w:p w14:paraId="32E79952" w14:textId="3C04BC4F" w:rsidR="00A239D7" w:rsidRDefault="00132587" w:rsidP="00401C74">
      <w:pPr>
        <w:spacing w:after="120"/>
        <w:rPr>
          <w:rFonts w:ascii="Times New Roman" w:hAnsi="Times New Roman"/>
        </w:rPr>
      </w:pPr>
      <w:r>
        <w:rPr>
          <w:rFonts w:ascii="Times New Roman" w:hAnsi="Times New Roman"/>
        </w:rPr>
        <w:t>EBT-4 Call Center Customer Service Representative (CSR) Assisted Call Averages</w:t>
      </w:r>
      <w:r w:rsidR="00A239D7">
        <w:rPr>
          <w:rFonts w:ascii="Times New Roman" w:hAnsi="Times New Roman"/>
        </w:rPr>
        <w:t>:</w:t>
      </w:r>
      <w:r>
        <w:rPr>
          <w:rFonts w:ascii="Times New Roman" w:hAnsi="Times New Roman"/>
        </w:rPr>
        <w:t xml:space="preserve"> </w:t>
      </w:r>
    </w:p>
    <w:p w14:paraId="259A77A5" w14:textId="6C1B0599" w:rsidR="00C62AFE" w:rsidRDefault="00BB1288" w:rsidP="00C62AFE">
      <w:pPr>
        <w:ind w:left="720"/>
        <w:rPr>
          <w:rFonts w:ascii="Times New Roman" w:hAnsi="Times New Roman"/>
        </w:rPr>
      </w:pPr>
      <w:r>
        <w:rPr>
          <w:rFonts w:ascii="Times New Roman" w:hAnsi="Times New Roman"/>
        </w:rPr>
        <w:t xml:space="preserve">Client </w:t>
      </w:r>
      <w:r>
        <w:rPr>
          <w:rFonts w:ascii="Times New Roman" w:hAnsi="Times New Roman"/>
        </w:rPr>
        <w:tab/>
      </w:r>
      <w:r>
        <w:rPr>
          <w:rFonts w:ascii="Times New Roman" w:hAnsi="Times New Roman"/>
        </w:rPr>
        <w:tab/>
        <w:t>89,76</w:t>
      </w:r>
      <w:r w:rsidR="00D960C3">
        <w:rPr>
          <w:rFonts w:ascii="Times New Roman" w:hAnsi="Times New Roman"/>
        </w:rPr>
        <w:t>1</w:t>
      </w:r>
      <w:r w:rsidR="00C62AFE">
        <w:rPr>
          <w:rFonts w:ascii="Times New Roman" w:hAnsi="Times New Roman"/>
        </w:rPr>
        <w:t xml:space="preserve"> average per month</w:t>
      </w:r>
    </w:p>
    <w:p w14:paraId="31ECB42F" w14:textId="3706ACF1" w:rsidR="00C62AFE" w:rsidRDefault="00BB1288" w:rsidP="00C62AFE">
      <w:pPr>
        <w:ind w:left="720"/>
        <w:rPr>
          <w:rFonts w:ascii="Times New Roman" w:hAnsi="Times New Roman"/>
        </w:rPr>
      </w:pPr>
      <w:r>
        <w:rPr>
          <w:rFonts w:ascii="Times New Roman" w:hAnsi="Times New Roman"/>
        </w:rPr>
        <w:t>Retailer</w:t>
      </w:r>
      <w:proofErr w:type="gramStart"/>
      <w:r>
        <w:rPr>
          <w:rFonts w:ascii="Times New Roman" w:hAnsi="Times New Roman"/>
        </w:rPr>
        <w:tab/>
        <w:t xml:space="preserve">  3,888</w:t>
      </w:r>
      <w:proofErr w:type="gramEnd"/>
      <w:r w:rsidR="00C62AFE">
        <w:rPr>
          <w:rFonts w:ascii="Times New Roman" w:hAnsi="Times New Roman"/>
        </w:rPr>
        <w:t xml:space="preserve"> average per month    </w:t>
      </w:r>
    </w:p>
    <w:p w14:paraId="15763BD2" w14:textId="77777777" w:rsidR="00132587" w:rsidRDefault="00132587" w:rsidP="003F43A5">
      <w:pPr>
        <w:rPr>
          <w:rFonts w:ascii="Times New Roman" w:hAnsi="Times New Roman"/>
        </w:rPr>
      </w:pPr>
      <w:r>
        <w:rPr>
          <w:rFonts w:ascii="Times New Roman" w:hAnsi="Times New Roman"/>
          <w:i/>
        </w:rPr>
        <w:t>Source: FIS Texas EBT Monthly Summary - Client and Retailer IVR and Help Desk Calls</w:t>
      </w:r>
    </w:p>
    <w:p w14:paraId="73E1AA92" w14:textId="77777777" w:rsidR="00132587" w:rsidRDefault="00132587">
      <w:pPr>
        <w:rPr>
          <w:rFonts w:ascii="Times New Roman" w:hAnsi="Times New Roman"/>
          <w:color w:val="FF0000"/>
        </w:rPr>
      </w:pPr>
    </w:p>
    <w:p w14:paraId="117F0BC6" w14:textId="445F6D13" w:rsidR="00132587" w:rsidRPr="00D20D1C" w:rsidRDefault="00132587" w:rsidP="00BB200D">
      <w:pPr>
        <w:spacing w:after="240"/>
        <w:ind w:left="302" w:hanging="302"/>
        <w:rPr>
          <w:rFonts w:ascii="Times New Roman" w:hAnsi="Times New Roman"/>
          <w:b/>
          <w:sz w:val="16"/>
          <w:szCs w:val="16"/>
        </w:rPr>
      </w:pPr>
      <w:r w:rsidRPr="00A239D7">
        <w:rPr>
          <w:rFonts w:ascii="Times New Roman" w:hAnsi="Times New Roman"/>
          <w:b/>
        </w:rPr>
        <w:t>EBT Retailer Management</w:t>
      </w:r>
      <w:r w:rsidRPr="00A239D7">
        <w:rPr>
          <w:rFonts w:ascii="Times New Roman" w:hAnsi="Times New Roman"/>
          <w:b/>
        </w:rPr>
        <w:tab/>
      </w:r>
      <w:r w:rsidRPr="00596C5D">
        <w:rPr>
          <w:rFonts w:ascii="Times New Roman" w:hAnsi="Times New Roman"/>
        </w:rPr>
        <w:t>(</w:t>
      </w:r>
      <w:r w:rsidR="00073529">
        <w:rPr>
          <w:rFonts w:ascii="Times New Roman" w:hAnsi="Times New Roman"/>
        </w:rPr>
        <w:t xml:space="preserve">August </w:t>
      </w:r>
      <w:r w:rsidR="00813CD6">
        <w:rPr>
          <w:rFonts w:ascii="Times New Roman" w:hAnsi="Times New Roman"/>
        </w:rPr>
        <w:t>201</w:t>
      </w:r>
      <w:r w:rsidR="006D48E9">
        <w:rPr>
          <w:rFonts w:ascii="Times New Roman" w:hAnsi="Times New Roman"/>
        </w:rPr>
        <w:t>9</w:t>
      </w:r>
      <w:r w:rsidRPr="00596C5D">
        <w:rPr>
          <w:rFonts w:ascii="Times New Roman" w:hAnsi="Times New Roman"/>
        </w:rPr>
        <w:t>)</w:t>
      </w:r>
      <w:r w:rsidRPr="00596C5D">
        <w:rPr>
          <w:rFonts w:ascii="Times New Roman" w:hAnsi="Times New Roman"/>
        </w:rPr>
        <w:tab/>
      </w:r>
      <w:r w:rsidR="00FC1EC0">
        <w:rPr>
          <w:rFonts w:ascii="Times New Roman" w:hAnsi="Times New Roman"/>
          <w:b/>
        </w:rPr>
        <w:t>Maria Gomez</w:t>
      </w:r>
      <w:r w:rsidRPr="00A239D7">
        <w:rPr>
          <w:rFonts w:ascii="Times New Roman" w:hAnsi="Times New Roman"/>
          <w:b/>
        </w:rPr>
        <w:t>, HHSC</w:t>
      </w:r>
      <w:r w:rsidRPr="00A239D7">
        <w:rPr>
          <w:rFonts w:ascii="Times New Roman" w:hAnsi="Times New Roman"/>
          <w:b/>
        </w:rPr>
        <w:tab/>
      </w:r>
      <w:r>
        <w:rPr>
          <w:rFonts w:ascii="Times New Roman" w:hAnsi="Times New Roman"/>
        </w:rPr>
        <w:t xml:space="preserve">                       </w:t>
      </w:r>
    </w:p>
    <w:p w14:paraId="51F35C15" w14:textId="4879347D" w:rsidR="00132587" w:rsidRDefault="00132587" w:rsidP="00401C74">
      <w:pPr>
        <w:ind w:left="720"/>
        <w:rPr>
          <w:rFonts w:ascii="Times New Roman" w:hAnsi="Times New Roman"/>
        </w:rPr>
      </w:pPr>
      <w:r>
        <w:rPr>
          <w:rFonts w:ascii="Times New Roman" w:hAnsi="Times New Roman"/>
        </w:rPr>
        <w:t xml:space="preserve">(FNS) SNAP certified retailers: </w:t>
      </w:r>
      <w:r w:rsidR="000A71ED">
        <w:rPr>
          <w:rFonts w:ascii="Times New Roman" w:hAnsi="Times New Roman"/>
        </w:rPr>
        <w:t xml:space="preserve">  </w:t>
      </w:r>
      <w:r w:rsidR="00922EFB">
        <w:rPr>
          <w:rFonts w:ascii="Times New Roman" w:hAnsi="Times New Roman"/>
        </w:rPr>
        <w:t>19,</w:t>
      </w:r>
      <w:r w:rsidR="00C345C6">
        <w:rPr>
          <w:rFonts w:ascii="Times New Roman" w:hAnsi="Times New Roman"/>
        </w:rPr>
        <w:t>844</w:t>
      </w:r>
      <w:r>
        <w:rPr>
          <w:rFonts w:ascii="Times New Roman" w:hAnsi="Times New Roman"/>
        </w:rPr>
        <w:tab/>
        <w:t xml:space="preserve">   </w:t>
      </w:r>
    </w:p>
    <w:p w14:paraId="00207177" w14:textId="33CBF3BF" w:rsidR="00132587" w:rsidRDefault="00132587" w:rsidP="00401C74">
      <w:pPr>
        <w:ind w:left="720"/>
        <w:rPr>
          <w:rFonts w:ascii="Times New Roman" w:hAnsi="Times New Roman"/>
        </w:rPr>
      </w:pPr>
      <w:r>
        <w:rPr>
          <w:rFonts w:ascii="Times New Roman" w:hAnsi="Times New Roman"/>
        </w:rPr>
        <w:t xml:space="preserve">State-supported retailers:  </w:t>
      </w:r>
      <w:r>
        <w:rPr>
          <w:rFonts w:ascii="Times New Roman" w:hAnsi="Times New Roman"/>
        </w:rPr>
        <w:tab/>
        <w:t xml:space="preserve">          </w:t>
      </w:r>
      <w:r w:rsidR="000A71ED">
        <w:rPr>
          <w:rFonts w:ascii="Times New Roman" w:hAnsi="Times New Roman"/>
        </w:rPr>
        <w:t xml:space="preserve">  </w:t>
      </w:r>
      <w:r w:rsidR="00E40ACD">
        <w:rPr>
          <w:rFonts w:ascii="Times New Roman" w:hAnsi="Times New Roman"/>
        </w:rPr>
        <w:t>3</w:t>
      </w:r>
      <w:r w:rsidR="003A0374">
        <w:rPr>
          <w:rFonts w:ascii="Times New Roman" w:hAnsi="Times New Roman"/>
        </w:rPr>
        <w:t>3</w:t>
      </w:r>
      <w:r>
        <w:rPr>
          <w:rFonts w:ascii="Times New Roman" w:hAnsi="Times New Roman"/>
        </w:rPr>
        <w:t xml:space="preserve"> </w:t>
      </w:r>
      <w:r>
        <w:rPr>
          <w:rFonts w:ascii="Times New Roman" w:hAnsi="Times New Roman"/>
        </w:rPr>
        <w:tab/>
      </w:r>
    </w:p>
    <w:p w14:paraId="668633A0" w14:textId="77777777" w:rsidR="00132587" w:rsidRDefault="00132587" w:rsidP="00132587">
      <w:pPr>
        <w:rPr>
          <w:rFonts w:ascii="Times New Roman" w:hAnsi="Times New Roman"/>
          <w:i/>
        </w:rPr>
      </w:pPr>
      <w:r>
        <w:rPr>
          <w:rFonts w:ascii="Times New Roman" w:hAnsi="Times New Roman"/>
          <w:i/>
        </w:rPr>
        <w:t>Source: FIS Texas HHSC EBT Retailer Management Monthly Status Report</w:t>
      </w:r>
    </w:p>
    <w:p w14:paraId="4577683A" w14:textId="77777777" w:rsidR="00132587" w:rsidRDefault="00132587" w:rsidP="00132587">
      <w:pPr>
        <w:rPr>
          <w:rFonts w:ascii="Times New Roman" w:hAnsi="Times New Roman"/>
          <w:b/>
          <w:color w:val="FF0000"/>
        </w:rPr>
      </w:pPr>
    </w:p>
    <w:p w14:paraId="6EAB8A74" w14:textId="6BC69874" w:rsidR="00132587" w:rsidRDefault="00132587" w:rsidP="00BB200D">
      <w:pPr>
        <w:spacing w:after="240"/>
        <w:rPr>
          <w:rFonts w:ascii="Times New Roman" w:hAnsi="Times New Roman"/>
          <w:b/>
        </w:rPr>
      </w:pPr>
      <w:r>
        <w:rPr>
          <w:rFonts w:ascii="Times New Roman" w:hAnsi="Times New Roman"/>
          <w:b/>
        </w:rPr>
        <w:t>Card and PIN Production</w:t>
      </w:r>
      <w:r>
        <w:rPr>
          <w:rFonts w:ascii="Times New Roman" w:hAnsi="Times New Roman"/>
        </w:rPr>
        <w:t xml:space="preserve"> </w:t>
      </w:r>
      <w:r>
        <w:rPr>
          <w:rFonts w:ascii="Times New Roman" w:hAnsi="Times New Roman"/>
          <w:b/>
        </w:rPr>
        <w:t>Averages</w:t>
      </w:r>
      <w:r>
        <w:rPr>
          <w:rFonts w:ascii="Times New Roman" w:hAnsi="Times New Roman"/>
        </w:rPr>
        <w:t xml:space="preserve"> </w:t>
      </w:r>
      <w:r w:rsidR="00B44BB9" w:rsidRPr="00B44BB9">
        <w:rPr>
          <w:rFonts w:ascii="Times New Roman" w:hAnsi="Times New Roman"/>
        </w:rPr>
        <w:t>(</w:t>
      </w:r>
      <w:r w:rsidR="00073529">
        <w:rPr>
          <w:rFonts w:ascii="Times New Roman" w:hAnsi="Times New Roman"/>
        </w:rPr>
        <w:t>June</w:t>
      </w:r>
      <w:r w:rsidR="00073529" w:rsidRPr="00B44BB9">
        <w:rPr>
          <w:rFonts w:ascii="Times New Roman" w:hAnsi="Times New Roman"/>
        </w:rPr>
        <w:t xml:space="preserve"> </w:t>
      </w:r>
      <w:r w:rsidR="00B44BB9" w:rsidRPr="00B44BB9">
        <w:rPr>
          <w:rFonts w:ascii="Times New Roman" w:hAnsi="Times New Roman"/>
        </w:rPr>
        <w:t>2019-</w:t>
      </w:r>
      <w:r w:rsidR="00073529">
        <w:rPr>
          <w:rFonts w:ascii="Times New Roman" w:hAnsi="Times New Roman"/>
        </w:rPr>
        <w:t>August</w:t>
      </w:r>
      <w:r w:rsidR="00073529" w:rsidRPr="00B44BB9">
        <w:rPr>
          <w:rFonts w:ascii="Times New Roman" w:hAnsi="Times New Roman"/>
        </w:rPr>
        <w:t xml:space="preserve"> </w:t>
      </w:r>
      <w:r w:rsidR="00B44BB9" w:rsidRPr="00B44BB9">
        <w:rPr>
          <w:rFonts w:ascii="Times New Roman" w:hAnsi="Times New Roman"/>
        </w:rPr>
        <w:t>2019</w:t>
      </w:r>
      <w:proofErr w:type="gramStart"/>
      <w:r w:rsidR="0054306F" w:rsidRPr="0054306F">
        <w:rPr>
          <w:rFonts w:ascii="Times New Roman" w:hAnsi="Times New Roman"/>
          <w:color w:val="auto"/>
        </w:rPr>
        <w:t>)</w:t>
      </w:r>
      <w:r w:rsidR="00B311F1">
        <w:rPr>
          <w:rFonts w:ascii="Times New Roman" w:hAnsi="Times New Roman"/>
        </w:rPr>
        <w:t xml:space="preserve">  </w:t>
      </w:r>
      <w:r w:rsidR="00FC1EC0">
        <w:rPr>
          <w:rFonts w:ascii="Times New Roman" w:hAnsi="Times New Roman"/>
          <w:b/>
        </w:rPr>
        <w:t>Maria</w:t>
      </w:r>
      <w:proofErr w:type="gramEnd"/>
      <w:r w:rsidR="00FC1EC0">
        <w:rPr>
          <w:rFonts w:ascii="Times New Roman" w:hAnsi="Times New Roman"/>
          <w:b/>
        </w:rPr>
        <w:t xml:space="preserve"> Gomez</w:t>
      </w:r>
      <w:r>
        <w:rPr>
          <w:rFonts w:ascii="Times New Roman" w:hAnsi="Times New Roman"/>
          <w:b/>
        </w:rPr>
        <w:t>, HHSC</w:t>
      </w:r>
      <w:r>
        <w:rPr>
          <w:rFonts w:ascii="Times New Roman" w:hAnsi="Times New Roman"/>
        </w:rPr>
        <w:tab/>
      </w:r>
    </w:p>
    <w:p w14:paraId="0D5E4D87" w14:textId="6385F366" w:rsidR="00C62AFE" w:rsidRDefault="00C62AFE" w:rsidP="00C62AFE">
      <w:pPr>
        <w:ind w:left="720"/>
        <w:rPr>
          <w:rFonts w:ascii="Times New Roman" w:hAnsi="Times New Roman"/>
        </w:rPr>
      </w:pPr>
      <w:r>
        <w:rPr>
          <w:rFonts w:ascii="Times New Roman" w:hAnsi="Times New Roman"/>
        </w:rPr>
        <w:t>Cards mailed to clients:</w:t>
      </w:r>
      <w:r>
        <w:rPr>
          <w:rFonts w:ascii="Times New Roman" w:hAnsi="Times New Roman"/>
        </w:rPr>
        <w:tab/>
        <w:t xml:space="preserve">   </w:t>
      </w:r>
      <w:r w:rsidR="00531D7B">
        <w:rPr>
          <w:rFonts w:ascii="Times New Roman" w:hAnsi="Times New Roman"/>
        </w:rPr>
        <w:t>61,022</w:t>
      </w:r>
      <w:r>
        <w:rPr>
          <w:rFonts w:ascii="Times New Roman" w:hAnsi="Times New Roman"/>
        </w:rPr>
        <w:t xml:space="preserve"> </w:t>
      </w:r>
    </w:p>
    <w:p w14:paraId="75D0EFFC" w14:textId="7ACBA725" w:rsidR="00C62AFE" w:rsidRDefault="00C62AFE" w:rsidP="00C62AFE">
      <w:pPr>
        <w:ind w:left="720"/>
        <w:rPr>
          <w:rFonts w:ascii="Times New Roman" w:hAnsi="Times New Roman"/>
        </w:rPr>
      </w:pPr>
      <w:r>
        <w:rPr>
          <w:rFonts w:ascii="Times New Roman" w:hAnsi="Times New Roman"/>
        </w:rPr>
        <w:t>PINs mailed to clients:</w:t>
      </w:r>
      <w:r>
        <w:rPr>
          <w:rFonts w:ascii="Times New Roman" w:hAnsi="Times New Roman"/>
          <w:b/>
        </w:rPr>
        <w:tab/>
      </w:r>
      <w:r>
        <w:rPr>
          <w:rFonts w:ascii="Times New Roman" w:hAnsi="Times New Roman"/>
        </w:rPr>
        <w:t xml:space="preserve">     </w:t>
      </w:r>
      <w:r w:rsidR="00531D7B">
        <w:rPr>
          <w:rFonts w:ascii="Times New Roman" w:hAnsi="Times New Roman"/>
        </w:rPr>
        <w:t>1,382</w:t>
      </w:r>
      <w:r>
        <w:rPr>
          <w:rFonts w:ascii="Times New Roman" w:hAnsi="Times New Roman"/>
        </w:rPr>
        <w:t xml:space="preserve"> </w:t>
      </w:r>
    </w:p>
    <w:p w14:paraId="0C55DF9A" w14:textId="12BB10F7" w:rsidR="00132587" w:rsidRDefault="00132587" w:rsidP="00132587">
      <w:pPr>
        <w:rPr>
          <w:rFonts w:ascii="Times New Roman" w:hAnsi="Times New Roman"/>
          <w:i/>
        </w:rPr>
      </w:pPr>
      <w:r>
        <w:rPr>
          <w:rFonts w:ascii="Times New Roman" w:hAnsi="Times New Roman"/>
          <w:i/>
        </w:rPr>
        <w:t xml:space="preserve">Sources: EBTMS211-1 Monthly Card and PIN Statistics Report </w:t>
      </w:r>
      <w:r w:rsidR="00723045">
        <w:rPr>
          <w:rFonts w:ascii="Times New Roman" w:hAnsi="Times New Roman"/>
          <w:i/>
        </w:rPr>
        <w:t xml:space="preserve">(New and Reissued) </w:t>
      </w:r>
      <w:r>
        <w:rPr>
          <w:rFonts w:ascii="Times New Roman" w:hAnsi="Times New Roman"/>
          <w:i/>
        </w:rPr>
        <w:t>and the FIS TX Program Monitoring Management Report</w:t>
      </w:r>
    </w:p>
    <w:p w14:paraId="77F8396B" w14:textId="4521727A" w:rsidR="00A239D7" w:rsidRDefault="00A239D7">
      <w:pPr>
        <w:rPr>
          <w:rFonts w:ascii="Times New Roman" w:hAnsi="Times New Roman"/>
          <w:b/>
        </w:rPr>
      </w:pPr>
    </w:p>
    <w:p w14:paraId="5279A997" w14:textId="1D5C0DB7" w:rsidR="00132587" w:rsidRDefault="00132587" w:rsidP="00BB200D">
      <w:pPr>
        <w:spacing w:after="240"/>
        <w:rPr>
          <w:rFonts w:ascii="Times New Roman" w:hAnsi="Times New Roman"/>
          <w:b/>
        </w:rPr>
      </w:pPr>
      <w:r>
        <w:rPr>
          <w:rFonts w:ascii="Times New Roman" w:hAnsi="Times New Roman"/>
          <w:b/>
        </w:rPr>
        <w:t>Reconciliation Averages</w:t>
      </w:r>
      <w:r w:rsidR="00FB3533">
        <w:rPr>
          <w:rFonts w:ascii="Times New Roman" w:hAnsi="Times New Roman"/>
          <w:b/>
        </w:rPr>
        <w:t xml:space="preserve"> </w:t>
      </w:r>
      <w:r w:rsidR="00B44BB9" w:rsidRPr="00B44BB9">
        <w:rPr>
          <w:rFonts w:ascii="Times New Roman" w:hAnsi="Times New Roman"/>
        </w:rPr>
        <w:t>(</w:t>
      </w:r>
      <w:r w:rsidR="00073529">
        <w:rPr>
          <w:rFonts w:ascii="Times New Roman" w:hAnsi="Times New Roman"/>
        </w:rPr>
        <w:t>June</w:t>
      </w:r>
      <w:r w:rsidR="00C53CBB">
        <w:rPr>
          <w:rFonts w:ascii="Times New Roman" w:hAnsi="Times New Roman"/>
        </w:rPr>
        <w:t xml:space="preserve"> </w:t>
      </w:r>
      <w:r w:rsidR="00B44BB9" w:rsidRPr="00B44BB9">
        <w:rPr>
          <w:rFonts w:ascii="Times New Roman" w:hAnsi="Times New Roman"/>
        </w:rPr>
        <w:t>2019-</w:t>
      </w:r>
      <w:r w:rsidR="00C53CBB">
        <w:rPr>
          <w:rFonts w:ascii="Times New Roman" w:hAnsi="Times New Roman"/>
        </w:rPr>
        <w:t>August</w:t>
      </w:r>
      <w:r w:rsidR="00B44BB9" w:rsidRPr="00B44BB9">
        <w:rPr>
          <w:rFonts w:ascii="Times New Roman" w:hAnsi="Times New Roman"/>
        </w:rPr>
        <w:t xml:space="preserve"> 2019</w:t>
      </w:r>
      <w:r w:rsidR="00B44BB9">
        <w:rPr>
          <w:rFonts w:ascii="Times New Roman" w:hAnsi="Times New Roman"/>
        </w:rPr>
        <w:t xml:space="preserve">)                </w:t>
      </w:r>
      <w:r w:rsidR="00FC1EC0">
        <w:rPr>
          <w:rFonts w:ascii="Times New Roman" w:hAnsi="Times New Roman"/>
          <w:b/>
        </w:rPr>
        <w:t>Maria Gomez</w:t>
      </w:r>
      <w:r>
        <w:rPr>
          <w:rFonts w:ascii="Times New Roman" w:hAnsi="Times New Roman"/>
          <w:b/>
        </w:rPr>
        <w:t>, HHSC</w:t>
      </w:r>
    </w:p>
    <w:p w14:paraId="206BDB80" w14:textId="081D5396" w:rsidR="00132587" w:rsidRDefault="00132587" w:rsidP="00401C74">
      <w:pPr>
        <w:ind w:left="720"/>
        <w:rPr>
          <w:rFonts w:ascii="Times New Roman" w:hAnsi="Times New Roman"/>
        </w:rPr>
      </w:pPr>
      <w:r>
        <w:rPr>
          <w:rFonts w:ascii="Times New Roman" w:hAnsi="Times New Roman"/>
        </w:rPr>
        <w:t>Client disputes received:</w:t>
      </w:r>
      <w:r>
        <w:rPr>
          <w:rFonts w:ascii="Times New Roman" w:hAnsi="Times New Roman"/>
        </w:rPr>
        <w:tab/>
      </w:r>
      <w:r>
        <w:rPr>
          <w:rFonts w:ascii="Times New Roman" w:hAnsi="Times New Roman"/>
        </w:rPr>
        <w:tab/>
      </w:r>
      <w:r>
        <w:rPr>
          <w:rFonts w:ascii="Times New Roman" w:hAnsi="Times New Roman"/>
        </w:rPr>
        <w:tab/>
        <w:t xml:space="preserve">          </w:t>
      </w:r>
      <w:r w:rsidR="00BA2AE9">
        <w:rPr>
          <w:rFonts w:ascii="Times New Roman" w:hAnsi="Times New Roman"/>
        </w:rPr>
        <w:t>36</w:t>
      </w:r>
      <w:r w:rsidR="009D7115">
        <w:rPr>
          <w:rFonts w:ascii="Times New Roman" w:hAnsi="Times New Roman"/>
        </w:rPr>
        <w:t xml:space="preserve"> </w:t>
      </w:r>
    </w:p>
    <w:p w14:paraId="64D08894" w14:textId="4F04DBDC" w:rsidR="00132587" w:rsidRDefault="00132587" w:rsidP="00401C74">
      <w:pPr>
        <w:ind w:left="720"/>
        <w:rPr>
          <w:rFonts w:ascii="Times New Roman" w:hAnsi="Times New Roman"/>
        </w:rPr>
      </w:pPr>
      <w:r>
        <w:rPr>
          <w:rFonts w:ascii="Times New Roman" w:hAnsi="Times New Roman"/>
        </w:rPr>
        <w:t>Retailer disputes received:</w:t>
      </w:r>
      <w:r>
        <w:rPr>
          <w:rFonts w:ascii="Times New Roman" w:hAnsi="Times New Roman"/>
        </w:rPr>
        <w:tab/>
      </w:r>
      <w:r>
        <w:rPr>
          <w:rFonts w:ascii="Times New Roman" w:hAnsi="Times New Roman"/>
        </w:rPr>
        <w:tab/>
      </w:r>
      <w:r>
        <w:rPr>
          <w:rFonts w:ascii="Times New Roman" w:hAnsi="Times New Roman"/>
        </w:rPr>
        <w:tab/>
        <w:t xml:space="preserve">          </w:t>
      </w:r>
      <w:r w:rsidR="00FB3533">
        <w:rPr>
          <w:rFonts w:ascii="Times New Roman" w:hAnsi="Times New Roman"/>
        </w:rPr>
        <w:t>41</w:t>
      </w:r>
      <w:r w:rsidR="009D7115">
        <w:rPr>
          <w:rFonts w:ascii="Times New Roman" w:hAnsi="Times New Roman"/>
        </w:rPr>
        <w:t xml:space="preserve"> </w:t>
      </w:r>
    </w:p>
    <w:p w14:paraId="2F146FC2" w14:textId="46AE2BA0" w:rsidR="00132587" w:rsidRDefault="00132587" w:rsidP="00401C74">
      <w:pPr>
        <w:ind w:left="720"/>
        <w:rPr>
          <w:rFonts w:ascii="Times New Roman" w:hAnsi="Times New Roman"/>
        </w:rPr>
      </w:pPr>
      <w:r>
        <w:rPr>
          <w:rFonts w:ascii="Times New Roman" w:hAnsi="Times New Roman"/>
        </w:rPr>
        <w:t>Client and retailer adjustments made:</w:t>
      </w:r>
      <w:r>
        <w:rPr>
          <w:rFonts w:ascii="Times New Roman" w:hAnsi="Times New Roman"/>
        </w:rPr>
        <w:tab/>
      </w:r>
      <w:r>
        <w:rPr>
          <w:rFonts w:ascii="Times New Roman" w:hAnsi="Times New Roman"/>
        </w:rPr>
        <w:tab/>
        <w:t xml:space="preserve">         </w:t>
      </w:r>
      <w:r w:rsidR="00FB3533">
        <w:rPr>
          <w:rFonts w:ascii="Times New Roman" w:hAnsi="Times New Roman"/>
        </w:rPr>
        <w:t>935</w:t>
      </w:r>
    </w:p>
    <w:p w14:paraId="3E101EB9" w14:textId="4C7D17A0" w:rsidR="00132587" w:rsidRDefault="00132587" w:rsidP="00401C74">
      <w:pPr>
        <w:ind w:left="720"/>
        <w:rPr>
          <w:rFonts w:ascii="Times New Roman" w:hAnsi="Times New Roman"/>
        </w:rPr>
      </w:pPr>
      <w:r>
        <w:rPr>
          <w:rFonts w:ascii="Times New Roman" w:hAnsi="Times New Roman"/>
        </w:rPr>
        <w:t>Total</w:t>
      </w:r>
      <w:r w:rsidR="00B311F1">
        <w:rPr>
          <w:rFonts w:ascii="Times New Roman" w:hAnsi="Times New Roman"/>
        </w:rPr>
        <w:t xml:space="preserve"> dollar amount of adjustments:</w:t>
      </w:r>
      <w:r w:rsidR="00B311F1">
        <w:rPr>
          <w:rFonts w:ascii="Times New Roman" w:hAnsi="Times New Roman"/>
        </w:rPr>
        <w:tab/>
      </w:r>
      <w:r w:rsidR="00B311F1">
        <w:rPr>
          <w:rFonts w:ascii="Times New Roman" w:hAnsi="Times New Roman"/>
        </w:rPr>
        <w:tab/>
        <w:t xml:space="preserve">  </w:t>
      </w:r>
      <w:r w:rsidR="00E019A9">
        <w:rPr>
          <w:rFonts w:ascii="Times New Roman" w:hAnsi="Times New Roman"/>
        </w:rPr>
        <w:t xml:space="preserve">       </w:t>
      </w:r>
      <w:r>
        <w:rPr>
          <w:rFonts w:ascii="Times New Roman" w:hAnsi="Times New Roman"/>
        </w:rPr>
        <w:t>$</w:t>
      </w:r>
      <w:r w:rsidR="00FB3533">
        <w:rPr>
          <w:rFonts w:ascii="Times New Roman" w:hAnsi="Times New Roman"/>
        </w:rPr>
        <w:t>7694</w:t>
      </w:r>
    </w:p>
    <w:p w14:paraId="001E220A" w14:textId="77777777" w:rsidR="00132587" w:rsidRDefault="00132587" w:rsidP="00132587">
      <w:pPr>
        <w:rPr>
          <w:rFonts w:ascii="Times New Roman" w:hAnsi="Times New Roman"/>
          <w:i/>
        </w:rPr>
      </w:pPr>
      <w:r>
        <w:rPr>
          <w:rFonts w:ascii="Times New Roman" w:hAnsi="Times New Roman"/>
          <w:i/>
        </w:rPr>
        <w:t>Source: FIS TX Program Monitoring Management Report</w:t>
      </w:r>
    </w:p>
    <w:p w14:paraId="4AEF85E1" w14:textId="1D01F2D0" w:rsidR="003F43A5" w:rsidRDefault="003F43A5" w:rsidP="00132587">
      <w:pPr>
        <w:rPr>
          <w:rFonts w:ascii="Times New Roman" w:hAnsi="Times New Roman"/>
          <w:i/>
        </w:rPr>
      </w:pPr>
    </w:p>
    <w:p w14:paraId="6ECCCCDB" w14:textId="204A2F41" w:rsidR="00170599" w:rsidRPr="00FA0EB8" w:rsidRDefault="00170599" w:rsidP="00132587">
      <w:pPr>
        <w:rPr>
          <w:rFonts w:ascii="Times New Roman" w:hAnsi="Times New Roman" w:cs="Times New Roman"/>
          <w:b/>
          <w:i/>
          <w:u w:val="single"/>
        </w:rPr>
      </w:pPr>
      <w:r w:rsidRPr="00FA0EB8">
        <w:rPr>
          <w:rFonts w:ascii="Times New Roman" w:hAnsi="Times New Roman" w:cs="Times New Roman"/>
          <w:b/>
          <w:i/>
          <w:u w:val="single"/>
        </w:rPr>
        <w:t>Q&amp;A</w:t>
      </w:r>
    </w:p>
    <w:p w14:paraId="040E91BC" w14:textId="5B262C81" w:rsidR="00170599" w:rsidRDefault="00170599" w:rsidP="00132587">
      <w:pPr>
        <w:rPr>
          <w:rFonts w:ascii="Times New Roman" w:hAnsi="Times New Roman" w:cs="Times New Roman"/>
        </w:rPr>
      </w:pPr>
      <w:r w:rsidRPr="00FA0EB8">
        <w:rPr>
          <w:rFonts w:ascii="Times New Roman" w:hAnsi="Times New Roman" w:cs="Times New Roman"/>
        </w:rPr>
        <w:t>Gary Huddleston with TRA asked the following</w:t>
      </w:r>
      <w:r w:rsidR="00FA0EB8">
        <w:rPr>
          <w:rFonts w:ascii="Times New Roman" w:hAnsi="Times New Roman" w:cs="Times New Roman"/>
        </w:rPr>
        <w:t xml:space="preserve"> questions</w:t>
      </w:r>
      <w:r w:rsidRPr="00FA0EB8">
        <w:rPr>
          <w:rFonts w:ascii="Times New Roman" w:hAnsi="Times New Roman" w:cs="Times New Roman"/>
        </w:rPr>
        <w:t>:</w:t>
      </w:r>
    </w:p>
    <w:p w14:paraId="11E3BE44" w14:textId="77777777" w:rsidR="00FA0EB8" w:rsidRPr="00FA0EB8" w:rsidRDefault="00FA0EB8" w:rsidP="00132587">
      <w:pPr>
        <w:rPr>
          <w:rFonts w:ascii="Times New Roman" w:hAnsi="Times New Roman" w:cs="Times New Roman"/>
        </w:rPr>
      </w:pPr>
    </w:p>
    <w:p w14:paraId="61EFF528" w14:textId="000D8C89" w:rsidR="003F43A5" w:rsidRPr="00FA0EB8" w:rsidRDefault="00170599" w:rsidP="00170599">
      <w:pPr>
        <w:rPr>
          <w:rFonts w:ascii="Times New Roman" w:hAnsi="Times New Roman" w:cs="Times New Roman"/>
          <w:color w:val="auto"/>
        </w:rPr>
      </w:pPr>
      <w:r w:rsidRPr="00FA0EB8">
        <w:rPr>
          <w:rFonts w:ascii="Times New Roman" w:hAnsi="Times New Roman" w:cs="Times New Roman"/>
          <w:color w:val="auto"/>
        </w:rPr>
        <w:t xml:space="preserve">Q: How the USDA’s proposed changes to broad-based categorical eligibility will </w:t>
      </w:r>
      <w:r w:rsidR="00AD6E78">
        <w:rPr>
          <w:rFonts w:ascii="Times New Roman" w:hAnsi="Times New Roman" w:cs="Times New Roman"/>
          <w:color w:val="auto"/>
        </w:rPr>
        <w:t>impact</w:t>
      </w:r>
      <w:r w:rsidRPr="00FA0EB8">
        <w:rPr>
          <w:rFonts w:ascii="Times New Roman" w:hAnsi="Times New Roman" w:cs="Times New Roman"/>
          <w:color w:val="auto"/>
        </w:rPr>
        <w:t xml:space="preserve"> Texas SNAP distribution amounts?</w:t>
      </w:r>
    </w:p>
    <w:p w14:paraId="30A4F0BD" w14:textId="77777777" w:rsidR="00170599" w:rsidRPr="00FA0EB8" w:rsidRDefault="00170599" w:rsidP="00132587">
      <w:pPr>
        <w:rPr>
          <w:rFonts w:ascii="Times New Roman" w:hAnsi="Times New Roman" w:cs="Times New Roman"/>
          <w:color w:val="1F497D"/>
        </w:rPr>
      </w:pPr>
    </w:p>
    <w:p w14:paraId="795845AE" w14:textId="325E5E86" w:rsidR="00170599" w:rsidRPr="00FA0EB8" w:rsidRDefault="00170599" w:rsidP="00170599">
      <w:pPr>
        <w:rPr>
          <w:rFonts w:ascii="Times New Roman" w:hAnsi="Times New Roman" w:cs="Times New Roman"/>
          <w:color w:val="1F497D"/>
        </w:rPr>
      </w:pPr>
      <w:r w:rsidRPr="00FA0EB8">
        <w:rPr>
          <w:rFonts w:ascii="Times New Roman" w:hAnsi="Times New Roman" w:cs="Times New Roman"/>
          <w:color w:val="1F497D"/>
        </w:rPr>
        <w:t xml:space="preserve">A: HHSC is reviewing the proposed rules but will not address impact until the rules are finalized by FNS. </w:t>
      </w:r>
    </w:p>
    <w:p w14:paraId="34D98F84" w14:textId="77777777" w:rsidR="00170599" w:rsidRPr="00FA0EB8" w:rsidRDefault="00170599" w:rsidP="00170599">
      <w:pPr>
        <w:rPr>
          <w:rFonts w:ascii="Times New Roman" w:hAnsi="Times New Roman" w:cs="Times New Roman"/>
          <w:color w:val="1F497D"/>
        </w:rPr>
      </w:pPr>
    </w:p>
    <w:p w14:paraId="18793846" w14:textId="22D50544" w:rsidR="00170599" w:rsidRDefault="00170599" w:rsidP="00170599">
      <w:pPr>
        <w:rPr>
          <w:rFonts w:ascii="Times New Roman" w:hAnsi="Times New Roman" w:cs="Times New Roman"/>
          <w:color w:val="auto"/>
        </w:rPr>
      </w:pPr>
      <w:r w:rsidRPr="00A32787">
        <w:rPr>
          <w:rFonts w:ascii="Times New Roman" w:hAnsi="Times New Roman" w:cs="Times New Roman"/>
          <w:color w:val="auto"/>
        </w:rPr>
        <w:t>Q</w:t>
      </w:r>
      <w:r w:rsidRPr="00FA0EB8">
        <w:rPr>
          <w:rFonts w:ascii="Times New Roman" w:hAnsi="Times New Roman" w:cs="Times New Roman"/>
          <w:color w:val="1F497D"/>
        </w:rPr>
        <w:t xml:space="preserve">: </w:t>
      </w:r>
      <w:r w:rsidRPr="00FA0EB8">
        <w:rPr>
          <w:rFonts w:ascii="Times New Roman" w:hAnsi="Times New Roman" w:cs="Times New Roman"/>
          <w:color w:val="auto"/>
        </w:rPr>
        <w:t xml:space="preserve">Will there be a hot food </w:t>
      </w:r>
      <w:r w:rsidR="00673D91" w:rsidRPr="00FA0EB8">
        <w:rPr>
          <w:rFonts w:ascii="Times New Roman" w:hAnsi="Times New Roman" w:cs="Times New Roman"/>
          <w:color w:val="auto"/>
        </w:rPr>
        <w:t xml:space="preserve">or benefit replacement waiver for the recent floods in </w:t>
      </w:r>
      <w:r w:rsidR="004E03AB" w:rsidRPr="00FA0EB8">
        <w:rPr>
          <w:rFonts w:ascii="Times New Roman" w:hAnsi="Times New Roman" w:cs="Times New Roman"/>
          <w:color w:val="auto"/>
        </w:rPr>
        <w:t>Texas?</w:t>
      </w:r>
      <w:r w:rsidRPr="00FA0EB8">
        <w:rPr>
          <w:rFonts w:ascii="Times New Roman" w:hAnsi="Times New Roman" w:cs="Times New Roman"/>
          <w:color w:val="auto"/>
        </w:rPr>
        <w:t xml:space="preserve"> </w:t>
      </w:r>
    </w:p>
    <w:p w14:paraId="6137BC99" w14:textId="77777777" w:rsidR="00AD6E78" w:rsidRPr="00FA0EB8" w:rsidRDefault="00AD6E78" w:rsidP="00170599">
      <w:pPr>
        <w:rPr>
          <w:rFonts w:ascii="Times New Roman" w:hAnsi="Times New Roman" w:cs="Times New Roman"/>
          <w:color w:val="1F497D"/>
        </w:rPr>
      </w:pPr>
    </w:p>
    <w:p w14:paraId="64D034F4" w14:textId="4B91927B" w:rsidR="00170599" w:rsidRPr="00FA0EB8" w:rsidRDefault="00170599" w:rsidP="00170599">
      <w:pPr>
        <w:rPr>
          <w:rFonts w:ascii="Times New Roman" w:hAnsi="Times New Roman" w:cs="Times New Roman"/>
          <w:color w:val="1F497D"/>
        </w:rPr>
      </w:pPr>
      <w:r w:rsidRPr="00FA0EB8">
        <w:rPr>
          <w:rFonts w:ascii="Times New Roman" w:hAnsi="Times New Roman" w:cs="Times New Roman"/>
          <w:color w:val="1F497D"/>
        </w:rPr>
        <w:t>A:</w:t>
      </w:r>
      <w:r w:rsidR="00FA0EB8" w:rsidRPr="00FA0EB8">
        <w:rPr>
          <w:rFonts w:ascii="Times New Roman" w:hAnsi="Times New Roman" w:cs="Times New Roman"/>
          <w:color w:val="1F497D"/>
        </w:rPr>
        <w:t xml:space="preserve"> </w:t>
      </w:r>
      <w:r w:rsidR="00FA0EB8">
        <w:rPr>
          <w:rFonts w:ascii="Times New Roman" w:hAnsi="Times New Roman" w:cs="Times New Roman"/>
          <w:color w:val="1F497D"/>
        </w:rPr>
        <w:t xml:space="preserve"> At this time </w:t>
      </w:r>
      <w:r w:rsidR="00FA0EB8" w:rsidRPr="00FA0EB8">
        <w:rPr>
          <w:rFonts w:ascii="Times New Roman" w:hAnsi="Times New Roman" w:cs="Times New Roman"/>
          <w:color w:val="1F497D"/>
        </w:rPr>
        <w:t xml:space="preserve">HHSC is monitoring the flood situation </w:t>
      </w:r>
      <w:r w:rsidR="004E03AB" w:rsidRPr="00FA0EB8">
        <w:rPr>
          <w:rFonts w:ascii="Times New Roman" w:hAnsi="Times New Roman" w:cs="Times New Roman"/>
          <w:color w:val="1F497D"/>
        </w:rPr>
        <w:t>and</w:t>
      </w:r>
      <w:r w:rsidRPr="00FA0EB8">
        <w:rPr>
          <w:rFonts w:ascii="Times New Roman" w:hAnsi="Times New Roman" w:cs="Times New Roman"/>
          <w:color w:val="1F497D"/>
        </w:rPr>
        <w:t xml:space="preserve"> </w:t>
      </w:r>
      <w:r w:rsidR="004E03AB" w:rsidRPr="00FA0EB8">
        <w:rPr>
          <w:rFonts w:ascii="Times New Roman" w:hAnsi="Times New Roman" w:cs="Times New Roman"/>
          <w:color w:val="1F497D"/>
        </w:rPr>
        <w:t>will</w:t>
      </w:r>
      <w:r w:rsidRPr="00FA0EB8">
        <w:rPr>
          <w:rFonts w:ascii="Times New Roman" w:hAnsi="Times New Roman" w:cs="Times New Roman"/>
          <w:color w:val="1F497D"/>
        </w:rPr>
        <w:t xml:space="preserve"> inform Gary</w:t>
      </w:r>
      <w:r w:rsidR="00AD6E78">
        <w:rPr>
          <w:rFonts w:ascii="Times New Roman" w:hAnsi="Times New Roman" w:cs="Times New Roman"/>
          <w:color w:val="1F497D"/>
        </w:rPr>
        <w:t xml:space="preserve"> Huddleston</w:t>
      </w:r>
      <w:r w:rsidRPr="00FA0EB8">
        <w:rPr>
          <w:rFonts w:ascii="Times New Roman" w:hAnsi="Times New Roman" w:cs="Times New Roman"/>
          <w:color w:val="1F497D"/>
        </w:rPr>
        <w:t xml:space="preserve"> </w:t>
      </w:r>
      <w:r w:rsidR="00673D91" w:rsidRPr="00FA0EB8">
        <w:rPr>
          <w:rFonts w:ascii="Times New Roman" w:hAnsi="Times New Roman" w:cs="Times New Roman"/>
          <w:color w:val="1F497D"/>
        </w:rPr>
        <w:t xml:space="preserve">of any developments related to the waivers. </w:t>
      </w:r>
    </w:p>
    <w:p w14:paraId="7EA33921" w14:textId="56D39894" w:rsidR="00FA0EB8" w:rsidRPr="00FA0EB8" w:rsidRDefault="00FA0EB8" w:rsidP="00170599">
      <w:pPr>
        <w:rPr>
          <w:rFonts w:ascii="Times New Roman" w:hAnsi="Times New Roman" w:cs="Times New Roman"/>
          <w:color w:val="1F497D"/>
        </w:rPr>
      </w:pPr>
    </w:p>
    <w:p w14:paraId="0E914DB2" w14:textId="0F6BBF17" w:rsidR="00FA0EB8" w:rsidRPr="00FA0EB8" w:rsidRDefault="00FA0EB8" w:rsidP="00170599">
      <w:pPr>
        <w:rPr>
          <w:rFonts w:ascii="Times New Roman" w:hAnsi="Times New Roman" w:cs="Times New Roman"/>
          <w:color w:val="auto"/>
        </w:rPr>
      </w:pPr>
      <w:r w:rsidRPr="00AD6E78">
        <w:rPr>
          <w:rFonts w:ascii="Times New Roman" w:hAnsi="Times New Roman" w:cs="Times New Roman"/>
          <w:color w:val="auto"/>
        </w:rPr>
        <w:t xml:space="preserve">Q: A </w:t>
      </w:r>
      <w:r w:rsidR="00AD6E78">
        <w:rPr>
          <w:rFonts w:ascii="Times New Roman" w:hAnsi="Times New Roman" w:cs="Times New Roman"/>
          <w:color w:val="auto"/>
        </w:rPr>
        <w:t>R</w:t>
      </w:r>
      <w:r w:rsidRPr="00FA0EB8">
        <w:rPr>
          <w:rFonts w:ascii="Times New Roman" w:hAnsi="Times New Roman" w:cs="Times New Roman"/>
          <w:color w:val="auto"/>
        </w:rPr>
        <w:t>etailer in Tyler</w:t>
      </w:r>
      <w:r>
        <w:rPr>
          <w:rFonts w:ascii="Times New Roman" w:hAnsi="Times New Roman" w:cs="Times New Roman"/>
          <w:color w:val="auto"/>
        </w:rPr>
        <w:t>, Texas</w:t>
      </w:r>
      <w:r w:rsidRPr="00FA0EB8">
        <w:rPr>
          <w:rFonts w:ascii="Times New Roman" w:hAnsi="Times New Roman" w:cs="Times New Roman"/>
          <w:color w:val="auto"/>
        </w:rPr>
        <w:t xml:space="preserve"> received a t</w:t>
      </w:r>
      <w:r>
        <w:rPr>
          <w:rFonts w:ascii="Times New Roman" w:hAnsi="Times New Roman" w:cs="Times New Roman"/>
          <w:color w:val="auto"/>
        </w:rPr>
        <w:t>ext message with an attachment. Did this come from HHSC?</w:t>
      </w:r>
    </w:p>
    <w:p w14:paraId="15ED6A15" w14:textId="37B9304D" w:rsidR="00FA0EB8" w:rsidRPr="00FA0EB8" w:rsidRDefault="00FA0EB8" w:rsidP="00170599">
      <w:pPr>
        <w:rPr>
          <w:rFonts w:ascii="Times New Roman" w:hAnsi="Times New Roman" w:cs="Times New Roman"/>
          <w:color w:val="1F497D"/>
        </w:rPr>
      </w:pPr>
      <w:r w:rsidRPr="00FA0EB8">
        <w:rPr>
          <w:rFonts w:ascii="Times New Roman" w:hAnsi="Times New Roman" w:cs="Times New Roman"/>
          <w:color w:val="1F497D"/>
        </w:rPr>
        <w:lastRenderedPageBreak/>
        <w:t>A:</w:t>
      </w:r>
      <w:r w:rsidR="00AD6E78">
        <w:rPr>
          <w:rFonts w:ascii="Times New Roman" w:hAnsi="Times New Roman" w:cs="Times New Roman"/>
          <w:color w:val="1F497D"/>
        </w:rPr>
        <w:t xml:space="preserve"> HHSC utilizes GovD</w:t>
      </w:r>
      <w:r w:rsidRPr="00FA0EB8">
        <w:rPr>
          <w:rFonts w:ascii="Times New Roman" w:hAnsi="Times New Roman" w:cs="Times New Roman"/>
          <w:color w:val="1F497D"/>
        </w:rPr>
        <w:t xml:space="preserve">elivery to notify Retailers </w:t>
      </w:r>
      <w:r>
        <w:rPr>
          <w:rFonts w:ascii="Times New Roman" w:hAnsi="Times New Roman" w:cs="Times New Roman"/>
          <w:color w:val="1F497D"/>
        </w:rPr>
        <w:t>via email and text</w:t>
      </w:r>
      <w:r w:rsidR="00AD6E78">
        <w:rPr>
          <w:rFonts w:ascii="Times New Roman" w:hAnsi="Times New Roman" w:cs="Times New Roman"/>
          <w:color w:val="1F497D"/>
        </w:rPr>
        <w:t xml:space="preserve"> message</w:t>
      </w:r>
      <w:r>
        <w:rPr>
          <w:rFonts w:ascii="Times New Roman" w:hAnsi="Times New Roman" w:cs="Times New Roman"/>
          <w:color w:val="1F497D"/>
        </w:rPr>
        <w:t xml:space="preserve"> </w:t>
      </w:r>
      <w:r w:rsidRPr="00FA0EB8">
        <w:rPr>
          <w:rFonts w:ascii="Times New Roman" w:hAnsi="Times New Roman" w:cs="Times New Roman"/>
          <w:color w:val="1F497D"/>
        </w:rPr>
        <w:t>of upcoming EBT system outages.</w:t>
      </w:r>
      <w:r w:rsidR="00AD6E78">
        <w:rPr>
          <w:rFonts w:ascii="Times New Roman" w:hAnsi="Times New Roman" w:cs="Times New Roman"/>
          <w:color w:val="1F497D"/>
        </w:rPr>
        <w:t xml:space="preserve"> Retailers must first subscribe in order to receive such alerts.</w:t>
      </w:r>
      <w:r w:rsidRPr="00FA0EB8">
        <w:rPr>
          <w:rFonts w:ascii="Times New Roman" w:hAnsi="Times New Roman" w:cs="Times New Roman"/>
          <w:color w:val="1F497D"/>
        </w:rPr>
        <w:t xml:space="preserve"> Any text messages received outside of this platform are not affiliated with HHSC. </w:t>
      </w:r>
    </w:p>
    <w:p w14:paraId="27B4310A" w14:textId="3063BA9A" w:rsidR="00170599" w:rsidRDefault="00170599" w:rsidP="00132587">
      <w:pPr>
        <w:rPr>
          <w:rFonts w:ascii="Times New Roman" w:hAnsi="Times New Roman"/>
        </w:rPr>
      </w:pPr>
    </w:p>
    <w:p w14:paraId="61E7E060" w14:textId="52FC2FC8" w:rsidR="00170599" w:rsidRPr="00FA0EB8" w:rsidRDefault="00170599" w:rsidP="00FA0EB8">
      <w:pPr>
        <w:ind w:left="360"/>
        <w:rPr>
          <w:rFonts w:ascii="Times New Roman" w:hAnsi="Times New Roman"/>
        </w:rPr>
      </w:pPr>
    </w:p>
    <w:p w14:paraId="1AFCD1E5" w14:textId="646C56F5" w:rsidR="00132587" w:rsidRPr="006707C7" w:rsidRDefault="00132587" w:rsidP="00B460BD">
      <w:pPr>
        <w:outlineLvl w:val="0"/>
        <w:rPr>
          <w:rFonts w:ascii="Times New Roman" w:hAnsi="Times New Roman" w:cs="Times New Roman"/>
          <w:color w:val="auto"/>
        </w:rPr>
      </w:pPr>
      <w:r w:rsidRPr="00B311F1">
        <w:rPr>
          <w:rFonts w:ascii="Times New Roman" w:hAnsi="Times New Roman"/>
          <w:b/>
          <w:color w:val="000000"/>
        </w:rPr>
        <w:t>Women, Infants, and Children (WIC) EB</w:t>
      </w:r>
      <w:r w:rsidR="006707C7">
        <w:rPr>
          <w:rFonts w:ascii="Times New Roman" w:hAnsi="Times New Roman"/>
          <w:b/>
          <w:color w:val="000000"/>
        </w:rPr>
        <w:t xml:space="preserve">T Update             </w:t>
      </w:r>
      <w:r w:rsidR="006707C7" w:rsidRPr="006707C7">
        <w:rPr>
          <w:rFonts w:ascii="Times New Roman" w:hAnsi="Times New Roman" w:cs="Times New Roman"/>
          <w:b/>
        </w:rPr>
        <w:t xml:space="preserve">Steven </w:t>
      </w:r>
      <w:r w:rsidR="006707C7" w:rsidRPr="006707C7">
        <w:rPr>
          <w:rFonts w:ascii="Times New Roman" w:hAnsi="Times New Roman"/>
          <w:b/>
          <w:sz w:val="22"/>
          <w:szCs w:val="20"/>
        </w:rPr>
        <w:t>Schnurer</w:t>
      </w:r>
      <w:r w:rsidR="00B460BD" w:rsidRPr="006707C7">
        <w:rPr>
          <w:rFonts w:ascii="Times New Roman" w:hAnsi="Times New Roman"/>
          <w:b/>
          <w:sz w:val="22"/>
          <w:szCs w:val="20"/>
        </w:rPr>
        <w:t>,</w:t>
      </w:r>
      <w:r w:rsidR="00B460BD">
        <w:rPr>
          <w:rFonts w:ascii="Times New Roman" w:hAnsi="Times New Roman"/>
          <w:b/>
          <w:sz w:val="22"/>
          <w:szCs w:val="20"/>
        </w:rPr>
        <w:t xml:space="preserve"> </w:t>
      </w:r>
      <w:r w:rsidR="00E50770">
        <w:rPr>
          <w:rFonts w:ascii="Times New Roman" w:hAnsi="Times New Roman"/>
          <w:b/>
          <w:color w:val="000000"/>
        </w:rPr>
        <w:t>HHSC</w:t>
      </w:r>
    </w:p>
    <w:p w14:paraId="700D0AB1" w14:textId="77777777" w:rsidR="00132587" w:rsidRDefault="00132587" w:rsidP="00132587">
      <w:pPr>
        <w:rPr>
          <w:rFonts w:ascii="Times New Roman" w:hAnsi="Times New Roman"/>
          <w:color w:val="auto"/>
        </w:rPr>
      </w:pPr>
    </w:p>
    <w:p w14:paraId="63DCB29D" w14:textId="79557FB3" w:rsidR="00132587" w:rsidRPr="004E4B88" w:rsidRDefault="00C07754" w:rsidP="00680CFD">
      <w:pPr>
        <w:spacing w:after="240"/>
        <w:rPr>
          <w:rFonts w:ascii="Times New Roman" w:hAnsi="Times New Roman" w:cs="Times New Roman"/>
        </w:rPr>
      </w:pPr>
      <w:r>
        <w:rPr>
          <w:rFonts w:ascii="Times New Roman" w:eastAsia="Times New Roman" w:hAnsi="Times New Roman" w:cs="Times New Roman"/>
          <w:b/>
          <w:color w:val="auto"/>
        </w:rPr>
        <w:t>September</w:t>
      </w:r>
      <w:r w:rsidR="003D2CB9">
        <w:rPr>
          <w:rFonts w:ascii="Times New Roman" w:eastAsia="Times New Roman" w:hAnsi="Times New Roman" w:cs="Times New Roman"/>
          <w:b/>
          <w:color w:val="auto"/>
        </w:rPr>
        <w:t xml:space="preserve"> 2018</w:t>
      </w:r>
      <w:r w:rsidR="00E50770">
        <w:rPr>
          <w:rFonts w:ascii="Times New Roman" w:eastAsia="Times New Roman" w:hAnsi="Times New Roman" w:cs="Times New Roman"/>
          <w:b/>
          <w:color w:val="auto"/>
        </w:rPr>
        <w:t xml:space="preserve"> </w:t>
      </w:r>
      <w:r w:rsidR="004265ED">
        <w:rPr>
          <w:rFonts w:ascii="Times New Roman" w:eastAsia="Times New Roman" w:hAnsi="Times New Roman" w:cs="Times New Roman"/>
          <w:b/>
          <w:color w:val="auto"/>
        </w:rPr>
        <w:t>–</w:t>
      </w:r>
      <w:r w:rsidR="00C53CBB">
        <w:rPr>
          <w:rFonts w:ascii="Times New Roman" w:eastAsia="Times New Roman" w:hAnsi="Times New Roman" w:cs="Times New Roman"/>
          <w:b/>
          <w:color w:val="auto"/>
        </w:rPr>
        <w:t xml:space="preserve">August </w:t>
      </w:r>
      <w:r w:rsidR="003D2CB9">
        <w:rPr>
          <w:rFonts w:ascii="Times New Roman" w:eastAsia="Times New Roman" w:hAnsi="Times New Roman" w:cs="Times New Roman"/>
          <w:b/>
          <w:color w:val="auto"/>
        </w:rPr>
        <w:t>2019</w:t>
      </w:r>
    </w:p>
    <w:p w14:paraId="08DA658D" w14:textId="75E3232B" w:rsidR="00132587" w:rsidRPr="00D15E50" w:rsidRDefault="00132587" w:rsidP="00680CFD">
      <w:pPr>
        <w:pStyle w:val="ListParagraph"/>
        <w:numPr>
          <w:ilvl w:val="0"/>
          <w:numId w:val="2"/>
        </w:numPr>
        <w:spacing w:after="240"/>
        <w:rPr>
          <w:rFonts w:ascii="Times New Roman" w:hAnsi="Times New Roman"/>
        </w:rPr>
      </w:pPr>
      <w:r>
        <w:rPr>
          <w:rFonts w:ascii="Times New Roman" w:hAnsi="Times New Roman"/>
          <w:b/>
          <w:u w:val="single"/>
        </w:rPr>
        <w:t>WIC Program Statistics</w:t>
      </w:r>
      <w:r>
        <w:rPr>
          <w:rFonts w:ascii="Times New Roman" w:hAnsi="Times New Roman"/>
        </w:rPr>
        <w:t xml:space="preserve">:  </w:t>
      </w:r>
    </w:p>
    <w:p w14:paraId="308761C0" w14:textId="62FF95B1" w:rsidR="00132587" w:rsidRDefault="00132587" w:rsidP="00680CFD">
      <w:pPr>
        <w:numPr>
          <w:ilvl w:val="0"/>
          <w:numId w:val="3"/>
        </w:numPr>
        <w:tabs>
          <w:tab w:val="num" w:pos="720"/>
        </w:tabs>
        <w:spacing w:after="120"/>
        <w:ind w:left="720"/>
        <w:rPr>
          <w:rFonts w:ascii="Times New Roman" w:hAnsi="Times New Roman"/>
        </w:rPr>
      </w:pPr>
      <w:r>
        <w:rPr>
          <w:rFonts w:ascii="Times New Roman" w:hAnsi="Times New Roman"/>
        </w:rPr>
        <w:t>Redemptions</w:t>
      </w:r>
    </w:p>
    <w:tbl>
      <w:tblPr>
        <w:tblStyle w:val="TableGrid"/>
        <w:tblW w:w="10350" w:type="dxa"/>
        <w:tblInd w:w="-455" w:type="dxa"/>
        <w:tblLayout w:type="fixed"/>
        <w:tblCellMar>
          <w:left w:w="72" w:type="dxa"/>
          <w:right w:w="72" w:type="dxa"/>
        </w:tblCellMar>
        <w:tblLook w:val="04A0" w:firstRow="1" w:lastRow="0" w:firstColumn="1" w:lastColumn="0" w:noHBand="0" w:noVBand="1"/>
      </w:tblPr>
      <w:tblGrid>
        <w:gridCol w:w="990"/>
        <w:gridCol w:w="1350"/>
        <w:gridCol w:w="990"/>
        <w:gridCol w:w="1260"/>
        <w:gridCol w:w="1260"/>
        <w:gridCol w:w="1350"/>
        <w:gridCol w:w="1170"/>
        <w:gridCol w:w="990"/>
        <w:gridCol w:w="990"/>
      </w:tblGrid>
      <w:tr w:rsidR="00C07754" w:rsidRPr="00D815EA" w14:paraId="52A5A152" w14:textId="77777777" w:rsidTr="00357320">
        <w:trPr>
          <w:cnfStyle w:val="100000000000" w:firstRow="1" w:lastRow="0" w:firstColumn="0" w:lastColumn="0" w:oddVBand="0" w:evenVBand="0" w:oddHBand="0" w:evenHBand="0" w:firstRowFirstColumn="0" w:firstRowLastColumn="0" w:lastRowFirstColumn="0" w:lastRowLastColumn="0"/>
        </w:trPr>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46BE87" w14:textId="77777777" w:rsidR="00C07754" w:rsidRPr="00D815EA" w:rsidRDefault="00C07754" w:rsidP="00357320">
            <w:pPr>
              <w:ind w:left="-23"/>
              <w:jc w:val="center"/>
              <w:rPr>
                <w:sz w:val="18"/>
                <w:szCs w:val="18"/>
              </w:rPr>
            </w:pPr>
            <w:r w:rsidRPr="00D815EA">
              <w:rPr>
                <w:sz w:val="18"/>
                <w:szCs w:val="18"/>
              </w:rPr>
              <w:t>Process Month</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0830FD" w14:textId="77777777" w:rsidR="00C07754" w:rsidRPr="00D815EA" w:rsidRDefault="00C07754" w:rsidP="00357320">
            <w:pPr>
              <w:ind w:left="-23"/>
              <w:jc w:val="center"/>
              <w:rPr>
                <w:sz w:val="18"/>
                <w:szCs w:val="18"/>
              </w:rPr>
            </w:pPr>
            <w:r w:rsidRPr="00D815EA">
              <w:rPr>
                <w:sz w:val="18"/>
                <w:szCs w:val="18"/>
              </w:rPr>
              <w:t>Total Amount Paid</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4C1BC6" w14:textId="77777777" w:rsidR="00C07754" w:rsidRPr="00AE5B95" w:rsidRDefault="00C07754" w:rsidP="00357320">
            <w:pPr>
              <w:ind w:left="-23"/>
              <w:jc w:val="center"/>
              <w:rPr>
                <w:color w:val="000000"/>
                <w:sz w:val="18"/>
                <w:szCs w:val="18"/>
              </w:rPr>
            </w:pPr>
            <w:r w:rsidRPr="00AE5B95">
              <w:rPr>
                <w:color w:val="000000"/>
                <w:sz w:val="18"/>
                <w:szCs w:val="18"/>
              </w:rPr>
              <w:t>Amount Peak Date</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D247CE" w14:textId="77777777" w:rsidR="00C07754" w:rsidRPr="00D815EA" w:rsidRDefault="00C07754" w:rsidP="00357320">
            <w:pPr>
              <w:ind w:left="-23"/>
              <w:jc w:val="center"/>
              <w:rPr>
                <w:sz w:val="18"/>
                <w:szCs w:val="18"/>
              </w:rPr>
            </w:pPr>
            <w:r w:rsidRPr="00D815EA">
              <w:rPr>
                <w:sz w:val="18"/>
                <w:szCs w:val="18"/>
              </w:rPr>
              <w:t>Monthly Peak Amount</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19919D" w14:textId="77777777" w:rsidR="00C07754" w:rsidRPr="00D815EA" w:rsidRDefault="00C07754" w:rsidP="00357320">
            <w:pPr>
              <w:ind w:left="-23"/>
              <w:jc w:val="center"/>
              <w:rPr>
                <w:sz w:val="18"/>
                <w:szCs w:val="18"/>
              </w:rPr>
            </w:pPr>
            <w:r w:rsidRPr="00D815EA">
              <w:rPr>
                <w:sz w:val="18"/>
                <w:szCs w:val="18"/>
              </w:rPr>
              <w:t>Daily Average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F3FD8B" w14:textId="77777777" w:rsidR="00C07754" w:rsidRPr="00D815EA" w:rsidRDefault="00C07754" w:rsidP="00357320">
            <w:pPr>
              <w:ind w:left="-23"/>
              <w:jc w:val="center"/>
              <w:rPr>
                <w:sz w:val="18"/>
                <w:szCs w:val="18"/>
              </w:rPr>
            </w:pPr>
            <w:r w:rsidRPr="00D815EA">
              <w:rPr>
                <w:sz w:val="18"/>
                <w:szCs w:val="18"/>
              </w:rPr>
              <w:t>Total Transaction Count</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52783D" w14:textId="77777777" w:rsidR="00C07754" w:rsidRPr="00D815EA" w:rsidRDefault="00C07754" w:rsidP="00357320">
            <w:pPr>
              <w:ind w:left="-23"/>
              <w:jc w:val="center"/>
              <w:rPr>
                <w:sz w:val="18"/>
                <w:szCs w:val="18"/>
              </w:rPr>
            </w:pPr>
            <w:r w:rsidRPr="00D815EA">
              <w:rPr>
                <w:sz w:val="18"/>
                <w:szCs w:val="18"/>
              </w:rPr>
              <w:t>Trans-</w:t>
            </w:r>
          </w:p>
          <w:p w14:paraId="13DBA596" w14:textId="77777777" w:rsidR="00C07754" w:rsidRPr="00D815EA" w:rsidRDefault="00C07754" w:rsidP="00357320">
            <w:pPr>
              <w:ind w:left="-23"/>
              <w:jc w:val="center"/>
              <w:rPr>
                <w:sz w:val="18"/>
                <w:szCs w:val="18"/>
              </w:rPr>
            </w:pPr>
            <w:r w:rsidRPr="00D815EA">
              <w:rPr>
                <w:sz w:val="18"/>
                <w:szCs w:val="18"/>
              </w:rPr>
              <w:t>actions Peak Date</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6C34C5" w14:textId="77777777" w:rsidR="00C07754" w:rsidRPr="00D815EA" w:rsidRDefault="00C07754" w:rsidP="00357320">
            <w:pPr>
              <w:ind w:left="-23"/>
              <w:jc w:val="center"/>
              <w:rPr>
                <w:sz w:val="18"/>
                <w:szCs w:val="18"/>
              </w:rPr>
            </w:pPr>
            <w:r w:rsidRPr="00D815EA">
              <w:rPr>
                <w:sz w:val="18"/>
                <w:szCs w:val="18"/>
              </w:rPr>
              <w:t>Trans-</w:t>
            </w:r>
          </w:p>
          <w:p w14:paraId="0E315C23" w14:textId="77777777" w:rsidR="00C07754" w:rsidRPr="00D815EA" w:rsidRDefault="00C07754" w:rsidP="00357320">
            <w:pPr>
              <w:ind w:left="-23"/>
              <w:jc w:val="center"/>
              <w:rPr>
                <w:sz w:val="18"/>
                <w:szCs w:val="18"/>
              </w:rPr>
            </w:pPr>
            <w:r w:rsidRPr="00D815EA">
              <w:rPr>
                <w:sz w:val="18"/>
                <w:szCs w:val="18"/>
              </w:rPr>
              <w:t>actions Peak Count</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A853DA" w14:textId="77777777" w:rsidR="00C07754" w:rsidRPr="00D815EA" w:rsidRDefault="00C07754" w:rsidP="00357320">
            <w:pPr>
              <w:jc w:val="center"/>
              <w:rPr>
                <w:sz w:val="18"/>
                <w:szCs w:val="18"/>
              </w:rPr>
            </w:pPr>
            <w:r w:rsidRPr="00D815EA">
              <w:rPr>
                <w:sz w:val="18"/>
                <w:szCs w:val="18"/>
              </w:rPr>
              <w:t>Avg</w:t>
            </w:r>
            <w:r>
              <w:rPr>
                <w:sz w:val="18"/>
                <w:szCs w:val="18"/>
              </w:rPr>
              <w:t>.</w:t>
            </w:r>
            <w:r w:rsidRPr="00D815EA">
              <w:rPr>
                <w:sz w:val="18"/>
                <w:szCs w:val="18"/>
              </w:rPr>
              <w:t xml:space="preserve"> # of Outlets</w:t>
            </w:r>
          </w:p>
        </w:tc>
      </w:tr>
      <w:tr w:rsidR="00C07754" w:rsidRPr="00D815EA" w14:paraId="1730CD43" w14:textId="77777777" w:rsidTr="00357320">
        <w:tblPrEx>
          <w:tblCellMar>
            <w:left w:w="108" w:type="dxa"/>
            <w:right w:w="108" w:type="dxa"/>
          </w:tblCellMar>
        </w:tblPrEx>
        <w:trPr>
          <w:trHeight w:val="300"/>
        </w:trPr>
        <w:tc>
          <w:tcPr>
            <w:tcW w:w="990" w:type="dxa"/>
            <w:noWrap/>
            <w:vAlign w:val="bottom"/>
          </w:tcPr>
          <w:p w14:paraId="372A9970" w14:textId="77777777" w:rsidR="00C07754" w:rsidRPr="00D815EA" w:rsidRDefault="00C07754" w:rsidP="00357320">
            <w:pPr>
              <w:jc w:val="right"/>
              <w:rPr>
                <w:rFonts w:eastAsia="Times New Roman" w:cs="Times New Roman"/>
                <w:color w:val="000000"/>
                <w:sz w:val="14"/>
                <w:szCs w:val="14"/>
              </w:rPr>
            </w:pPr>
            <w:r>
              <w:rPr>
                <w:rFonts w:eastAsia="Times New Roman" w:cs="Times New Roman"/>
                <w:color w:val="000000"/>
                <w:sz w:val="14"/>
                <w:szCs w:val="14"/>
              </w:rPr>
              <w:t>Sept-18</w:t>
            </w:r>
          </w:p>
        </w:tc>
        <w:tc>
          <w:tcPr>
            <w:tcW w:w="1350" w:type="dxa"/>
            <w:noWrap/>
            <w:vAlign w:val="bottom"/>
          </w:tcPr>
          <w:p w14:paraId="784D1E93" w14:textId="77777777" w:rsidR="00C07754" w:rsidRPr="00AB2E37" w:rsidRDefault="00C07754" w:rsidP="00357320">
            <w:pPr>
              <w:jc w:val="right"/>
              <w:rPr>
                <w:rFonts w:eastAsia="Times New Roman" w:cs="Times New Roman"/>
                <w:color w:val="000000"/>
                <w:sz w:val="14"/>
                <w:szCs w:val="14"/>
              </w:rPr>
            </w:pPr>
            <w:r w:rsidRPr="00953666">
              <w:rPr>
                <w:rFonts w:eastAsia="Times New Roman" w:cs="Times New Roman"/>
                <w:color w:val="000000"/>
                <w:sz w:val="14"/>
                <w:szCs w:val="14"/>
              </w:rPr>
              <w:t>$39,</w:t>
            </w:r>
            <w:r>
              <w:rPr>
                <w:rFonts w:eastAsia="Times New Roman" w:cs="Times New Roman"/>
                <w:color w:val="000000"/>
                <w:sz w:val="14"/>
                <w:szCs w:val="14"/>
              </w:rPr>
              <w:t>016,266.84</w:t>
            </w:r>
          </w:p>
        </w:tc>
        <w:tc>
          <w:tcPr>
            <w:tcW w:w="990" w:type="dxa"/>
            <w:noWrap/>
            <w:vAlign w:val="bottom"/>
          </w:tcPr>
          <w:p w14:paraId="419AD2C8" w14:textId="77777777" w:rsidR="00C07754" w:rsidRPr="00443AF6" w:rsidRDefault="00C07754" w:rsidP="00357320">
            <w:pPr>
              <w:ind w:left="-23"/>
              <w:jc w:val="right"/>
              <w:rPr>
                <w:color w:val="000000"/>
                <w:sz w:val="14"/>
                <w:szCs w:val="22"/>
              </w:rPr>
            </w:pPr>
            <w:r w:rsidRPr="00443AF6">
              <w:rPr>
                <w:color w:val="000000"/>
                <w:sz w:val="14"/>
                <w:szCs w:val="22"/>
              </w:rPr>
              <w:t>9/5/18</w:t>
            </w:r>
          </w:p>
        </w:tc>
        <w:tc>
          <w:tcPr>
            <w:tcW w:w="1260" w:type="dxa"/>
            <w:noWrap/>
            <w:vAlign w:val="bottom"/>
          </w:tcPr>
          <w:p w14:paraId="6B95135A"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w:t>
            </w:r>
            <w:r w:rsidRPr="00953666">
              <w:rPr>
                <w:rFonts w:eastAsia="Times New Roman" w:cs="Times New Roman"/>
                <w:color w:val="000000"/>
                <w:sz w:val="14"/>
                <w:szCs w:val="14"/>
              </w:rPr>
              <w:t>2</w:t>
            </w:r>
            <w:r>
              <w:rPr>
                <w:rFonts w:eastAsia="Times New Roman" w:cs="Times New Roman"/>
                <w:color w:val="000000"/>
                <w:sz w:val="14"/>
                <w:szCs w:val="14"/>
              </w:rPr>
              <w:t>,</w:t>
            </w:r>
            <w:r w:rsidRPr="00953666">
              <w:rPr>
                <w:rFonts w:eastAsia="Times New Roman" w:cs="Times New Roman"/>
                <w:color w:val="000000"/>
                <w:sz w:val="14"/>
                <w:szCs w:val="14"/>
              </w:rPr>
              <w:t>861</w:t>
            </w:r>
            <w:r>
              <w:rPr>
                <w:rFonts w:eastAsia="Times New Roman" w:cs="Times New Roman"/>
                <w:color w:val="000000"/>
                <w:sz w:val="14"/>
                <w:szCs w:val="14"/>
              </w:rPr>
              <w:t>,</w:t>
            </w:r>
            <w:r w:rsidRPr="00953666">
              <w:rPr>
                <w:rFonts w:eastAsia="Times New Roman" w:cs="Times New Roman"/>
                <w:color w:val="000000"/>
                <w:sz w:val="14"/>
                <w:szCs w:val="14"/>
              </w:rPr>
              <w:t>292.51</w:t>
            </w:r>
          </w:p>
          <w:p w14:paraId="51145596" w14:textId="77777777" w:rsidR="00C07754" w:rsidRPr="00AB2E37" w:rsidRDefault="00C07754" w:rsidP="00357320">
            <w:pPr>
              <w:jc w:val="right"/>
              <w:rPr>
                <w:rFonts w:eastAsia="Times New Roman" w:cs="Times New Roman"/>
                <w:color w:val="000000"/>
                <w:sz w:val="14"/>
                <w:szCs w:val="14"/>
              </w:rPr>
            </w:pPr>
            <w:r>
              <w:rPr>
                <w:rFonts w:eastAsia="Times New Roman" w:cs="Times New Roman"/>
                <w:color w:val="000000"/>
                <w:sz w:val="14"/>
                <w:szCs w:val="14"/>
              </w:rPr>
              <w:t>(weekend)</w:t>
            </w:r>
          </w:p>
        </w:tc>
        <w:tc>
          <w:tcPr>
            <w:tcW w:w="1260" w:type="dxa"/>
            <w:noWrap/>
            <w:vAlign w:val="bottom"/>
          </w:tcPr>
          <w:p w14:paraId="142438EE" w14:textId="77777777" w:rsidR="00C07754" w:rsidRPr="00AB2E37" w:rsidRDefault="00C07754" w:rsidP="00357320">
            <w:pPr>
              <w:jc w:val="right"/>
              <w:rPr>
                <w:rFonts w:eastAsia="Times New Roman" w:cs="Times New Roman"/>
                <w:color w:val="000000"/>
                <w:sz w:val="14"/>
                <w:szCs w:val="14"/>
              </w:rPr>
            </w:pPr>
            <w:r>
              <w:rPr>
                <w:rFonts w:eastAsia="Times New Roman" w:cs="Times New Roman"/>
                <w:color w:val="000000"/>
                <w:sz w:val="14"/>
                <w:szCs w:val="14"/>
              </w:rPr>
              <w:t>$1,303,739.85</w:t>
            </w:r>
          </w:p>
        </w:tc>
        <w:tc>
          <w:tcPr>
            <w:tcW w:w="1350" w:type="dxa"/>
            <w:noWrap/>
            <w:vAlign w:val="bottom"/>
          </w:tcPr>
          <w:p w14:paraId="4CA8C958" w14:textId="77777777" w:rsidR="00C07754" w:rsidRPr="00AB2E37" w:rsidRDefault="00C07754" w:rsidP="00357320">
            <w:pPr>
              <w:jc w:val="right"/>
              <w:rPr>
                <w:rFonts w:eastAsia="Times New Roman" w:cs="Times New Roman"/>
                <w:color w:val="000000"/>
                <w:sz w:val="14"/>
                <w:szCs w:val="14"/>
              </w:rPr>
            </w:pPr>
            <w:r>
              <w:rPr>
                <w:rFonts w:eastAsia="Times New Roman" w:cs="Times New Roman"/>
                <w:color w:val="000000"/>
                <w:sz w:val="14"/>
                <w:szCs w:val="14"/>
              </w:rPr>
              <w:t>1,258,861</w:t>
            </w:r>
          </w:p>
        </w:tc>
        <w:tc>
          <w:tcPr>
            <w:tcW w:w="1170" w:type="dxa"/>
            <w:noWrap/>
            <w:vAlign w:val="bottom"/>
          </w:tcPr>
          <w:p w14:paraId="0241085E" w14:textId="77777777" w:rsidR="00C07754" w:rsidRPr="00AB2E37" w:rsidRDefault="00C07754" w:rsidP="00357320">
            <w:pPr>
              <w:jc w:val="right"/>
              <w:rPr>
                <w:rFonts w:eastAsia="Times New Roman" w:cs="Times New Roman"/>
                <w:color w:val="000000"/>
                <w:sz w:val="14"/>
                <w:szCs w:val="14"/>
              </w:rPr>
            </w:pPr>
            <w:r>
              <w:rPr>
                <w:rFonts w:eastAsia="Times New Roman" w:cs="Times New Roman"/>
                <w:color w:val="000000"/>
                <w:sz w:val="14"/>
                <w:szCs w:val="14"/>
              </w:rPr>
              <w:t>9/1-9/4/18</w:t>
            </w:r>
          </w:p>
        </w:tc>
        <w:tc>
          <w:tcPr>
            <w:tcW w:w="990" w:type="dxa"/>
            <w:noWrap/>
            <w:vAlign w:val="bottom"/>
          </w:tcPr>
          <w:p w14:paraId="13EAB7FF"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63,240</w:t>
            </w:r>
          </w:p>
          <w:p w14:paraId="2EA16DCF" w14:textId="77777777" w:rsidR="00C07754" w:rsidRPr="00AB2E37" w:rsidRDefault="00C07754" w:rsidP="00357320">
            <w:pPr>
              <w:jc w:val="right"/>
              <w:rPr>
                <w:rFonts w:eastAsia="Times New Roman" w:cs="Times New Roman"/>
                <w:color w:val="000000"/>
                <w:sz w:val="14"/>
                <w:szCs w:val="14"/>
              </w:rPr>
            </w:pPr>
            <w:r>
              <w:rPr>
                <w:rFonts w:eastAsia="Times New Roman" w:cs="Times New Roman"/>
                <w:color w:val="000000"/>
                <w:sz w:val="14"/>
                <w:szCs w:val="14"/>
              </w:rPr>
              <w:t>(weekend)</w:t>
            </w:r>
          </w:p>
        </w:tc>
        <w:tc>
          <w:tcPr>
            <w:tcW w:w="990" w:type="dxa"/>
            <w:noWrap/>
            <w:vAlign w:val="bottom"/>
          </w:tcPr>
          <w:p w14:paraId="01FE6336" w14:textId="77777777" w:rsidR="00C07754" w:rsidRPr="00AB2E37" w:rsidRDefault="00C07754" w:rsidP="00357320">
            <w:pPr>
              <w:jc w:val="right"/>
              <w:rPr>
                <w:rFonts w:eastAsia="Times New Roman" w:cs="Times New Roman"/>
                <w:color w:val="000000"/>
                <w:sz w:val="14"/>
                <w:szCs w:val="14"/>
              </w:rPr>
            </w:pPr>
            <w:r>
              <w:rPr>
                <w:rFonts w:eastAsia="Times New Roman" w:cs="Times New Roman"/>
                <w:color w:val="000000"/>
                <w:sz w:val="14"/>
                <w:szCs w:val="14"/>
              </w:rPr>
              <w:t>2.097</w:t>
            </w:r>
          </w:p>
        </w:tc>
      </w:tr>
      <w:tr w:rsidR="00C07754" w:rsidRPr="00D815EA" w14:paraId="5B880D36" w14:textId="77777777" w:rsidTr="00357320">
        <w:tblPrEx>
          <w:tblCellMar>
            <w:left w:w="108" w:type="dxa"/>
            <w:right w:w="108" w:type="dxa"/>
          </w:tblCellMar>
        </w:tblPrEx>
        <w:trPr>
          <w:cnfStyle w:val="000000010000" w:firstRow="0" w:lastRow="0" w:firstColumn="0" w:lastColumn="0" w:oddVBand="0" w:evenVBand="0" w:oddHBand="0" w:evenHBand="1" w:firstRowFirstColumn="0" w:firstRowLastColumn="0" w:lastRowFirstColumn="0" w:lastRowLastColumn="0"/>
          <w:trHeight w:val="300"/>
        </w:trPr>
        <w:tc>
          <w:tcPr>
            <w:tcW w:w="990" w:type="dxa"/>
            <w:noWrap/>
            <w:vAlign w:val="bottom"/>
          </w:tcPr>
          <w:p w14:paraId="463F3120" w14:textId="77777777" w:rsidR="00C07754" w:rsidRPr="00D815EA" w:rsidRDefault="00C07754" w:rsidP="00357320">
            <w:pPr>
              <w:jc w:val="right"/>
              <w:rPr>
                <w:rFonts w:eastAsia="Times New Roman" w:cs="Times New Roman"/>
                <w:color w:val="000000"/>
                <w:sz w:val="14"/>
                <w:szCs w:val="14"/>
              </w:rPr>
            </w:pPr>
            <w:r>
              <w:rPr>
                <w:rFonts w:eastAsia="Times New Roman" w:cs="Times New Roman"/>
                <w:color w:val="000000"/>
                <w:sz w:val="14"/>
                <w:szCs w:val="14"/>
              </w:rPr>
              <w:t>Oct-18</w:t>
            </w:r>
          </w:p>
        </w:tc>
        <w:tc>
          <w:tcPr>
            <w:tcW w:w="1350" w:type="dxa"/>
            <w:noWrap/>
            <w:vAlign w:val="bottom"/>
          </w:tcPr>
          <w:p w14:paraId="014C626F" w14:textId="77777777" w:rsidR="00C07754" w:rsidRPr="00AB2E37" w:rsidRDefault="00C07754" w:rsidP="00357320">
            <w:pPr>
              <w:jc w:val="right"/>
              <w:rPr>
                <w:rFonts w:eastAsia="Times New Roman" w:cs="Times New Roman"/>
                <w:color w:val="000000"/>
                <w:sz w:val="14"/>
                <w:szCs w:val="14"/>
              </w:rPr>
            </w:pPr>
            <w:r>
              <w:rPr>
                <w:rFonts w:eastAsia="Times New Roman" w:cs="Times New Roman"/>
                <w:color w:val="000000"/>
                <w:sz w:val="14"/>
                <w:szCs w:val="14"/>
              </w:rPr>
              <w:t>$37,609,600.61</w:t>
            </w:r>
          </w:p>
        </w:tc>
        <w:tc>
          <w:tcPr>
            <w:tcW w:w="990" w:type="dxa"/>
            <w:noWrap/>
            <w:vAlign w:val="bottom"/>
          </w:tcPr>
          <w:p w14:paraId="6A68EC93" w14:textId="77777777" w:rsidR="00C07754" w:rsidRPr="00443AF6" w:rsidRDefault="00C07754" w:rsidP="00357320">
            <w:pPr>
              <w:ind w:left="-23"/>
              <w:jc w:val="right"/>
              <w:rPr>
                <w:color w:val="000000"/>
                <w:sz w:val="14"/>
                <w:szCs w:val="22"/>
              </w:rPr>
            </w:pPr>
            <w:r w:rsidRPr="00443AF6">
              <w:rPr>
                <w:color w:val="000000"/>
                <w:sz w:val="14"/>
                <w:szCs w:val="22"/>
              </w:rPr>
              <w:t>10/2/18</w:t>
            </w:r>
          </w:p>
        </w:tc>
        <w:tc>
          <w:tcPr>
            <w:tcW w:w="1260" w:type="dxa"/>
            <w:noWrap/>
            <w:vAlign w:val="bottom"/>
          </w:tcPr>
          <w:p w14:paraId="5648C2B5" w14:textId="77777777" w:rsidR="00C07754" w:rsidRPr="00AB2E37" w:rsidRDefault="00C07754" w:rsidP="00357320">
            <w:pPr>
              <w:jc w:val="right"/>
              <w:rPr>
                <w:rFonts w:eastAsia="Times New Roman" w:cs="Times New Roman"/>
                <w:color w:val="000000"/>
                <w:sz w:val="14"/>
                <w:szCs w:val="14"/>
              </w:rPr>
            </w:pPr>
            <w:r>
              <w:rPr>
                <w:rFonts w:eastAsia="Times New Roman" w:cs="Times New Roman"/>
                <w:color w:val="000000"/>
                <w:sz w:val="14"/>
                <w:szCs w:val="14"/>
              </w:rPr>
              <w:t>$5,288,839.32</w:t>
            </w:r>
          </w:p>
        </w:tc>
        <w:tc>
          <w:tcPr>
            <w:tcW w:w="1260" w:type="dxa"/>
            <w:noWrap/>
            <w:vAlign w:val="bottom"/>
          </w:tcPr>
          <w:p w14:paraId="40626FFF" w14:textId="77777777" w:rsidR="00C07754" w:rsidRPr="00AB2E37" w:rsidRDefault="00C07754" w:rsidP="00357320">
            <w:pPr>
              <w:jc w:val="right"/>
              <w:rPr>
                <w:rFonts w:eastAsia="Times New Roman" w:cs="Times New Roman"/>
                <w:color w:val="000000"/>
                <w:sz w:val="14"/>
                <w:szCs w:val="14"/>
              </w:rPr>
            </w:pPr>
            <w:r>
              <w:rPr>
                <w:rFonts w:eastAsia="Times New Roman" w:cs="Times New Roman"/>
                <w:color w:val="000000"/>
                <w:sz w:val="14"/>
                <w:szCs w:val="14"/>
              </w:rPr>
              <w:t>$1,213,212,92</w:t>
            </w:r>
          </w:p>
        </w:tc>
        <w:tc>
          <w:tcPr>
            <w:tcW w:w="1350" w:type="dxa"/>
            <w:noWrap/>
            <w:vAlign w:val="bottom"/>
          </w:tcPr>
          <w:p w14:paraId="1B6F661A" w14:textId="77777777" w:rsidR="00C07754" w:rsidRPr="00AB2E37" w:rsidRDefault="00C07754" w:rsidP="00357320">
            <w:pPr>
              <w:jc w:val="right"/>
              <w:rPr>
                <w:rFonts w:eastAsia="Times New Roman" w:cs="Times New Roman"/>
                <w:color w:val="000000"/>
                <w:sz w:val="14"/>
                <w:szCs w:val="14"/>
              </w:rPr>
            </w:pPr>
            <w:r>
              <w:rPr>
                <w:rFonts w:eastAsia="Times New Roman" w:cs="Times New Roman"/>
                <w:color w:val="000000"/>
                <w:sz w:val="14"/>
                <w:szCs w:val="14"/>
              </w:rPr>
              <w:t>1,222,698</w:t>
            </w:r>
          </w:p>
        </w:tc>
        <w:tc>
          <w:tcPr>
            <w:tcW w:w="1170" w:type="dxa"/>
            <w:noWrap/>
            <w:vAlign w:val="bottom"/>
          </w:tcPr>
          <w:p w14:paraId="1BACAC78" w14:textId="77777777" w:rsidR="00C07754" w:rsidRPr="00AB2E37" w:rsidRDefault="00C07754" w:rsidP="00357320">
            <w:pPr>
              <w:jc w:val="right"/>
              <w:rPr>
                <w:rFonts w:eastAsia="Times New Roman" w:cs="Times New Roman"/>
                <w:color w:val="000000"/>
                <w:sz w:val="14"/>
                <w:szCs w:val="14"/>
              </w:rPr>
            </w:pPr>
            <w:r>
              <w:rPr>
                <w:rFonts w:eastAsia="Times New Roman" w:cs="Times New Roman"/>
                <w:color w:val="000000"/>
                <w:sz w:val="14"/>
                <w:szCs w:val="14"/>
              </w:rPr>
              <w:t>10/2/18</w:t>
            </w:r>
          </w:p>
        </w:tc>
        <w:tc>
          <w:tcPr>
            <w:tcW w:w="990" w:type="dxa"/>
            <w:noWrap/>
            <w:vAlign w:val="bottom"/>
          </w:tcPr>
          <w:p w14:paraId="4A6133D6" w14:textId="77777777" w:rsidR="00C07754" w:rsidRPr="00AB2E37" w:rsidRDefault="00C07754" w:rsidP="00357320">
            <w:pPr>
              <w:jc w:val="right"/>
              <w:rPr>
                <w:rFonts w:eastAsia="Times New Roman" w:cs="Times New Roman"/>
                <w:color w:val="000000"/>
                <w:sz w:val="14"/>
                <w:szCs w:val="14"/>
              </w:rPr>
            </w:pPr>
            <w:r>
              <w:rPr>
                <w:rFonts w:eastAsia="Times New Roman" w:cs="Times New Roman"/>
                <w:color w:val="000000"/>
                <w:sz w:val="14"/>
                <w:szCs w:val="14"/>
              </w:rPr>
              <w:t>89,865</w:t>
            </w:r>
          </w:p>
        </w:tc>
        <w:tc>
          <w:tcPr>
            <w:tcW w:w="990" w:type="dxa"/>
            <w:noWrap/>
            <w:vAlign w:val="bottom"/>
          </w:tcPr>
          <w:p w14:paraId="0E0E7415" w14:textId="77777777" w:rsidR="00C07754" w:rsidRPr="00AB2E37" w:rsidRDefault="00C07754" w:rsidP="00357320">
            <w:pPr>
              <w:jc w:val="right"/>
              <w:rPr>
                <w:rFonts w:eastAsia="Times New Roman" w:cs="Times New Roman"/>
                <w:color w:val="000000"/>
                <w:sz w:val="14"/>
                <w:szCs w:val="14"/>
              </w:rPr>
            </w:pPr>
            <w:r>
              <w:rPr>
                <w:rFonts w:eastAsia="Times New Roman" w:cs="Times New Roman"/>
                <w:color w:val="000000"/>
                <w:sz w:val="14"/>
                <w:szCs w:val="14"/>
              </w:rPr>
              <w:t>2.087</w:t>
            </w:r>
          </w:p>
        </w:tc>
      </w:tr>
      <w:tr w:rsidR="00C07754" w:rsidRPr="00D815EA" w14:paraId="6C18E645" w14:textId="77777777" w:rsidTr="00357320">
        <w:tblPrEx>
          <w:tblCellMar>
            <w:left w:w="108" w:type="dxa"/>
            <w:right w:w="108" w:type="dxa"/>
          </w:tblCellMar>
        </w:tblPrEx>
        <w:trPr>
          <w:trHeight w:val="260"/>
        </w:trPr>
        <w:tc>
          <w:tcPr>
            <w:tcW w:w="990" w:type="dxa"/>
            <w:noWrap/>
            <w:vAlign w:val="bottom"/>
          </w:tcPr>
          <w:p w14:paraId="0D6FCAAE"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Nov-18</w:t>
            </w:r>
          </w:p>
        </w:tc>
        <w:tc>
          <w:tcPr>
            <w:tcW w:w="1350" w:type="dxa"/>
            <w:noWrap/>
            <w:vAlign w:val="bottom"/>
          </w:tcPr>
          <w:p w14:paraId="14BF2492" w14:textId="77777777" w:rsidR="00C07754" w:rsidRPr="00605766" w:rsidRDefault="00C07754" w:rsidP="00357320">
            <w:pPr>
              <w:jc w:val="right"/>
              <w:rPr>
                <w:rFonts w:eastAsia="Times New Roman" w:cs="Times New Roman"/>
                <w:color w:val="000000"/>
                <w:sz w:val="14"/>
                <w:szCs w:val="14"/>
              </w:rPr>
            </w:pPr>
            <w:r>
              <w:rPr>
                <w:rFonts w:eastAsia="Times New Roman" w:cs="Times New Roman"/>
                <w:color w:val="000000"/>
                <w:sz w:val="14"/>
                <w:szCs w:val="14"/>
              </w:rPr>
              <w:t>$</w:t>
            </w:r>
            <w:r w:rsidRPr="00B34A3B">
              <w:rPr>
                <w:rFonts w:eastAsia="Times New Roman" w:cs="Times New Roman"/>
                <w:color w:val="000000"/>
                <w:sz w:val="14"/>
                <w:szCs w:val="14"/>
              </w:rPr>
              <w:t>36,873,012.91</w:t>
            </w:r>
          </w:p>
        </w:tc>
        <w:tc>
          <w:tcPr>
            <w:tcW w:w="990" w:type="dxa"/>
            <w:noWrap/>
            <w:vAlign w:val="bottom"/>
          </w:tcPr>
          <w:p w14:paraId="03EAA0BA" w14:textId="77777777" w:rsidR="00C07754" w:rsidRPr="00443AF6" w:rsidRDefault="00C07754" w:rsidP="00357320">
            <w:pPr>
              <w:ind w:left="-23"/>
              <w:jc w:val="right"/>
              <w:rPr>
                <w:color w:val="000000"/>
                <w:sz w:val="14"/>
                <w:szCs w:val="22"/>
              </w:rPr>
            </w:pPr>
            <w:r w:rsidRPr="00443AF6">
              <w:rPr>
                <w:color w:val="000000"/>
                <w:sz w:val="14"/>
                <w:szCs w:val="22"/>
              </w:rPr>
              <w:t>11/2/18</w:t>
            </w:r>
          </w:p>
        </w:tc>
        <w:tc>
          <w:tcPr>
            <w:tcW w:w="1260" w:type="dxa"/>
            <w:noWrap/>
            <w:vAlign w:val="bottom"/>
          </w:tcPr>
          <w:p w14:paraId="5B24AF13" w14:textId="77777777" w:rsidR="00C07754" w:rsidRPr="00605766" w:rsidRDefault="00C07754" w:rsidP="00357320">
            <w:pPr>
              <w:jc w:val="right"/>
              <w:rPr>
                <w:rFonts w:eastAsia="Times New Roman" w:cs="Times New Roman"/>
                <w:color w:val="000000"/>
                <w:sz w:val="14"/>
                <w:szCs w:val="14"/>
              </w:rPr>
            </w:pPr>
            <w:r>
              <w:rPr>
                <w:rFonts w:eastAsia="Times New Roman" w:cs="Times New Roman"/>
                <w:color w:val="000000"/>
                <w:sz w:val="14"/>
                <w:szCs w:val="14"/>
              </w:rPr>
              <w:t>$5,281,474.68</w:t>
            </w:r>
          </w:p>
        </w:tc>
        <w:tc>
          <w:tcPr>
            <w:tcW w:w="1260" w:type="dxa"/>
            <w:noWrap/>
            <w:vAlign w:val="bottom"/>
          </w:tcPr>
          <w:p w14:paraId="295D4BE3" w14:textId="77777777" w:rsidR="00C07754" w:rsidRPr="00605766" w:rsidRDefault="00C07754" w:rsidP="00357320">
            <w:pPr>
              <w:jc w:val="right"/>
              <w:rPr>
                <w:rFonts w:eastAsia="Times New Roman" w:cs="Times New Roman"/>
                <w:color w:val="000000"/>
                <w:sz w:val="14"/>
                <w:szCs w:val="14"/>
              </w:rPr>
            </w:pPr>
            <w:r>
              <w:rPr>
                <w:rFonts w:eastAsia="Times New Roman" w:cs="Times New Roman"/>
                <w:color w:val="000000"/>
                <w:sz w:val="14"/>
                <w:szCs w:val="14"/>
              </w:rPr>
              <w:t>$1,376,012.12</w:t>
            </w:r>
          </w:p>
        </w:tc>
        <w:tc>
          <w:tcPr>
            <w:tcW w:w="1350" w:type="dxa"/>
            <w:noWrap/>
            <w:vAlign w:val="bottom"/>
          </w:tcPr>
          <w:p w14:paraId="7B351116" w14:textId="77777777" w:rsidR="00C07754" w:rsidRPr="00605766" w:rsidRDefault="00C07754" w:rsidP="00357320">
            <w:pPr>
              <w:jc w:val="right"/>
              <w:rPr>
                <w:rFonts w:eastAsia="Times New Roman" w:cs="Times New Roman"/>
                <w:color w:val="000000"/>
                <w:sz w:val="14"/>
                <w:szCs w:val="14"/>
              </w:rPr>
            </w:pPr>
            <w:r>
              <w:rPr>
                <w:rFonts w:eastAsia="Times New Roman" w:cs="Times New Roman"/>
                <w:color w:val="000000"/>
                <w:sz w:val="14"/>
                <w:szCs w:val="14"/>
              </w:rPr>
              <w:t>1,185,549</w:t>
            </w:r>
          </w:p>
        </w:tc>
        <w:tc>
          <w:tcPr>
            <w:tcW w:w="1170" w:type="dxa"/>
            <w:noWrap/>
            <w:vAlign w:val="bottom"/>
          </w:tcPr>
          <w:p w14:paraId="3DDD8017" w14:textId="77777777" w:rsidR="00C07754" w:rsidRPr="00605766" w:rsidRDefault="00C07754" w:rsidP="00357320">
            <w:pPr>
              <w:jc w:val="right"/>
              <w:rPr>
                <w:rFonts w:eastAsia="Times New Roman" w:cs="Times New Roman"/>
                <w:color w:val="000000"/>
                <w:sz w:val="14"/>
                <w:szCs w:val="14"/>
              </w:rPr>
            </w:pPr>
            <w:r>
              <w:rPr>
                <w:rFonts w:eastAsia="Times New Roman" w:cs="Times New Roman"/>
                <w:color w:val="000000"/>
                <w:sz w:val="14"/>
                <w:szCs w:val="14"/>
              </w:rPr>
              <w:t>11/2/18</w:t>
            </w:r>
          </w:p>
        </w:tc>
        <w:tc>
          <w:tcPr>
            <w:tcW w:w="990" w:type="dxa"/>
            <w:noWrap/>
            <w:vAlign w:val="bottom"/>
          </w:tcPr>
          <w:p w14:paraId="7587B903" w14:textId="77777777" w:rsidR="00C07754" w:rsidRPr="00605766" w:rsidRDefault="00C07754" w:rsidP="00357320">
            <w:pPr>
              <w:jc w:val="right"/>
              <w:rPr>
                <w:rFonts w:eastAsia="Times New Roman" w:cs="Times New Roman"/>
                <w:color w:val="000000"/>
                <w:sz w:val="14"/>
                <w:szCs w:val="14"/>
              </w:rPr>
            </w:pPr>
            <w:r>
              <w:rPr>
                <w:rFonts w:eastAsia="Times New Roman" w:cs="Times New Roman"/>
                <w:color w:val="000000"/>
                <w:sz w:val="14"/>
                <w:szCs w:val="14"/>
              </w:rPr>
              <w:t>82,361</w:t>
            </w:r>
          </w:p>
        </w:tc>
        <w:tc>
          <w:tcPr>
            <w:tcW w:w="990" w:type="dxa"/>
            <w:noWrap/>
            <w:vAlign w:val="bottom"/>
          </w:tcPr>
          <w:p w14:paraId="72D18CF1" w14:textId="77777777" w:rsidR="00C07754" w:rsidRPr="00605766" w:rsidRDefault="00C07754" w:rsidP="00357320">
            <w:pPr>
              <w:jc w:val="right"/>
              <w:rPr>
                <w:rFonts w:eastAsia="Times New Roman" w:cs="Times New Roman"/>
                <w:color w:val="000000"/>
                <w:sz w:val="14"/>
                <w:szCs w:val="14"/>
              </w:rPr>
            </w:pPr>
            <w:r>
              <w:rPr>
                <w:rFonts w:eastAsia="Times New Roman" w:cs="Times New Roman"/>
                <w:color w:val="000000"/>
                <w:sz w:val="14"/>
                <w:szCs w:val="14"/>
              </w:rPr>
              <w:t>2.099</w:t>
            </w:r>
          </w:p>
        </w:tc>
      </w:tr>
      <w:tr w:rsidR="00C07754" w:rsidRPr="00D815EA" w14:paraId="10C7A430" w14:textId="77777777" w:rsidTr="00357320">
        <w:tblPrEx>
          <w:tblCellMar>
            <w:left w:w="108" w:type="dxa"/>
            <w:right w:w="108" w:type="dxa"/>
          </w:tblCellMar>
        </w:tblPrEx>
        <w:trPr>
          <w:cnfStyle w:val="000000010000" w:firstRow="0" w:lastRow="0" w:firstColumn="0" w:lastColumn="0" w:oddVBand="0" w:evenVBand="0" w:oddHBand="0" w:evenHBand="1" w:firstRowFirstColumn="0" w:firstRowLastColumn="0" w:lastRowFirstColumn="0" w:lastRowLastColumn="0"/>
          <w:trHeight w:val="278"/>
        </w:trPr>
        <w:tc>
          <w:tcPr>
            <w:tcW w:w="990" w:type="dxa"/>
            <w:noWrap/>
            <w:vAlign w:val="bottom"/>
          </w:tcPr>
          <w:p w14:paraId="1246D47D" w14:textId="77777777" w:rsidR="00C07754" w:rsidRPr="00605766" w:rsidRDefault="00C07754" w:rsidP="00357320">
            <w:pPr>
              <w:jc w:val="right"/>
              <w:rPr>
                <w:rFonts w:eastAsia="Times New Roman" w:cs="Times New Roman"/>
                <w:color w:val="000000"/>
                <w:sz w:val="14"/>
                <w:szCs w:val="14"/>
              </w:rPr>
            </w:pPr>
            <w:r>
              <w:rPr>
                <w:rFonts w:eastAsia="Times New Roman" w:cs="Times New Roman"/>
                <w:color w:val="000000"/>
                <w:sz w:val="14"/>
                <w:szCs w:val="14"/>
              </w:rPr>
              <w:t>Dec-18</w:t>
            </w:r>
          </w:p>
        </w:tc>
        <w:tc>
          <w:tcPr>
            <w:tcW w:w="1350" w:type="dxa"/>
            <w:noWrap/>
            <w:vAlign w:val="bottom"/>
          </w:tcPr>
          <w:p w14:paraId="425276C8" w14:textId="77777777" w:rsidR="00C07754" w:rsidRPr="00605766" w:rsidRDefault="00C07754" w:rsidP="00357320">
            <w:pPr>
              <w:jc w:val="right"/>
              <w:rPr>
                <w:rFonts w:eastAsia="Times New Roman" w:cs="Times New Roman"/>
                <w:color w:val="000000"/>
                <w:sz w:val="14"/>
                <w:szCs w:val="14"/>
              </w:rPr>
            </w:pPr>
            <w:r>
              <w:rPr>
                <w:rFonts w:eastAsia="Times New Roman" w:cs="Times New Roman"/>
                <w:color w:val="000000"/>
                <w:sz w:val="14"/>
                <w:szCs w:val="14"/>
              </w:rPr>
              <w:t>$39,802,010.00</w:t>
            </w:r>
          </w:p>
        </w:tc>
        <w:tc>
          <w:tcPr>
            <w:tcW w:w="990" w:type="dxa"/>
            <w:noWrap/>
            <w:vAlign w:val="bottom"/>
          </w:tcPr>
          <w:p w14:paraId="70A3B969" w14:textId="77777777" w:rsidR="00C07754" w:rsidRPr="00443AF6" w:rsidRDefault="00C07754" w:rsidP="00357320">
            <w:pPr>
              <w:ind w:left="-23"/>
              <w:jc w:val="right"/>
              <w:rPr>
                <w:color w:val="000000"/>
                <w:sz w:val="14"/>
                <w:szCs w:val="22"/>
              </w:rPr>
            </w:pPr>
            <w:r w:rsidRPr="00443AF6">
              <w:rPr>
                <w:color w:val="000000"/>
                <w:sz w:val="14"/>
                <w:szCs w:val="22"/>
              </w:rPr>
              <w:t>12/1/18</w:t>
            </w:r>
          </w:p>
        </w:tc>
        <w:tc>
          <w:tcPr>
            <w:tcW w:w="1260" w:type="dxa"/>
            <w:noWrap/>
            <w:vAlign w:val="bottom"/>
          </w:tcPr>
          <w:p w14:paraId="540CDA6B"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$2,943,041.82</w:t>
            </w:r>
          </w:p>
          <w:p w14:paraId="0C241CA8" w14:textId="77777777" w:rsidR="00C07754" w:rsidRPr="00605766" w:rsidRDefault="00C07754" w:rsidP="00357320">
            <w:pPr>
              <w:jc w:val="right"/>
              <w:rPr>
                <w:rFonts w:eastAsia="Times New Roman" w:cs="Times New Roman"/>
                <w:color w:val="000000"/>
                <w:sz w:val="14"/>
                <w:szCs w:val="14"/>
              </w:rPr>
            </w:pPr>
            <w:r>
              <w:rPr>
                <w:rFonts w:eastAsia="Times New Roman" w:cs="Times New Roman"/>
                <w:color w:val="000000"/>
                <w:sz w:val="14"/>
                <w:szCs w:val="14"/>
              </w:rPr>
              <w:t>(weekend)</w:t>
            </w:r>
          </w:p>
        </w:tc>
        <w:tc>
          <w:tcPr>
            <w:tcW w:w="1260" w:type="dxa"/>
            <w:noWrap/>
            <w:vAlign w:val="bottom"/>
          </w:tcPr>
          <w:p w14:paraId="606C0E14" w14:textId="77777777" w:rsidR="00C07754" w:rsidRPr="00605766" w:rsidRDefault="00C07754" w:rsidP="00357320">
            <w:pPr>
              <w:jc w:val="right"/>
              <w:rPr>
                <w:rFonts w:eastAsia="Times New Roman" w:cs="Times New Roman"/>
                <w:color w:val="000000"/>
                <w:sz w:val="14"/>
                <w:szCs w:val="14"/>
              </w:rPr>
            </w:pPr>
            <w:r>
              <w:rPr>
                <w:rFonts w:eastAsia="Times New Roman" w:cs="Times New Roman"/>
                <w:color w:val="000000"/>
                <w:sz w:val="14"/>
                <w:szCs w:val="14"/>
              </w:rPr>
              <w:t>$1,283,935.81</w:t>
            </w:r>
          </w:p>
        </w:tc>
        <w:tc>
          <w:tcPr>
            <w:tcW w:w="1350" w:type="dxa"/>
            <w:noWrap/>
            <w:vAlign w:val="bottom"/>
          </w:tcPr>
          <w:p w14:paraId="2C65062F" w14:textId="77777777" w:rsidR="00C07754" w:rsidRPr="00605766" w:rsidRDefault="00C07754" w:rsidP="00357320">
            <w:pPr>
              <w:jc w:val="right"/>
              <w:rPr>
                <w:rFonts w:eastAsia="Times New Roman" w:cs="Times New Roman"/>
                <w:color w:val="000000"/>
                <w:sz w:val="14"/>
                <w:szCs w:val="14"/>
              </w:rPr>
            </w:pPr>
            <w:r>
              <w:rPr>
                <w:rFonts w:eastAsia="Times New Roman" w:cs="Times New Roman"/>
                <w:color w:val="000000"/>
                <w:sz w:val="14"/>
                <w:szCs w:val="14"/>
              </w:rPr>
              <w:t>1,201,102</w:t>
            </w:r>
          </w:p>
        </w:tc>
        <w:tc>
          <w:tcPr>
            <w:tcW w:w="1170" w:type="dxa"/>
            <w:noWrap/>
            <w:vAlign w:val="bottom"/>
          </w:tcPr>
          <w:p w14:paraId="3AAB08A6" w14:textId="77777777" w:rsidR="00C07754" w:rsidRPr="00605766" w:rsidRDefault="00C07754" w:rsidP="00357320">
            <w:pPr>
              <w:jc w:val="right"/>
              <w:rPr>
                <w:rFonts w:eastAsia="Times New Roman" w:cs="Times New Roman"/>
                <w:color w:val="000000"/>
                <w:sz w:val="14"/>
                <w:szCs w:val="14"/>
              </w:rPr>
            </w:pPr>
            <w:r>
              <w:rPr>
                <w:rFonts w:eastAsia="Times New Roman" w:cs="Times New Roman"/>
                <w:color w:val="000000"/>
                <w:sz w:val="14"/>
                <w:szCs w:val="14"/>
              </w:rPr>
              <w:t>12/1-12/3/18</w:t>
            </w:r>
          </w:p>
        </w:tc>
        <w:tc>
          <w:tcPr>
            <w:tcW w:w="990" w:type="dxa"/>
            <w:noWrap/>
            <w:vAlign w:val="bottom"/>
          </w:tcPr>
          <w:p w14:paraId="4E779E66"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64,110</w:t>
            </w:r>
          </w:p>
          <w:p w14:paraId="5E047D94" w14:textId="77777777" w:rsidR="00C07754" w:rsidRPr="00605766" w:rsidRDefault="00C07754" w:rsidP="00357320">
            <w:pPr>
              <w:jc w:val="right"/>
              <w:rPr>
                <w:rFonts w:eastAsia="Times New Roman" w:cs="Times New Roman"/>
                <w:color w:val="000000"/>
                <w:sz w:val="14"/>
                <w:szCs w:val="14"/>
              </w:rPr>
            </w:pPr>
            <w:r>
              <w:rPr>
                <w:rFonts w:eastAsia="Times New Roman" w:cs="Times New Roman"/>
                <w:color w:val="000000"/>
                <w:sz w:val="14"/>
                <w:szCs w:val="14"/>
              </w:rPr>
              <w:t>(weekend)</w:t>
            </w:r>
          </w:p>
        </w:tc>
        <w:tc>
          <w:tcPr>
            <w:tcW w:w="990" w:type="dxa"/>
            <w:noWrap/>
            <w:vAlign w:val="bottom"/>
          </w:tcPr>
          <w:p w14:paraId="6D527E64" w14:textId="77777777" w:rsidR="00C07754" w:rsidRPr="00605766" w:rsidRDefault="00C07754" w:rsidP="00357320">
            <w:pPr>
              <w:jc w:val="right"/>
              <w:rPr>
                <w:rFonts w:eastAsia="Times New Roman" w:cs="Times New Roman"/>
                <w:color w:val="000000"/>
                <w:sz w:val="14"/>
                <w:szCs w:val="14"/>
              </w:rPr>
            </w:pPr>
            <w:r>
              <w:rPr>
                <w:rFonts w:eastAsia="Times New Roman" w:cs="Times New Roman"/>
                <w:color w:val="000000"/>
                <w:sz w:val="14"/>
                <w:szCs w:val="14"/>
              </w:rPr>
              <w:t>2.099</w:t>
            </w:r>
          </w:p>
        </w:tc>
      </w:tr>
      <w:tr w:rsidR="00C07754" w:rsidRPr="00D815EA" w14:paraId="5874F615" w14:textId="77777777" w:rsidTr="00357320">
        <w:tblPrEx>
          <w:tblCellMar>
            <w:left w:w="108" w:type="dxa"/>
            <w:right w:w="108" w:type="dxa"/>
          </w:tblCellMar>
        </w:tblPrEx>
        <w:trPr>
          <w:trHeight w:val="278"/>
        </w:trPr>
        <w:tc>
          <w:tcPr>
            <w:tcW w:w="990" w:type="dxa"/>
            <w:noWrap/>
            <w:vAlign w:val="bottom"/>
          </w:tcPr>
          <w:p w14:paraId="55F2819B" w14:textId="77777777" w:rsidR="00C07754" w:rsidRPr="00605766" w:rsidRDefault="00C07754" w:rsidP="00357320">
            <w:pPr>
              <w:jc w:val="right"/>
              <w:rPr>
                <w:rFonts w:eastAsia="Times New Roman" w:cs="Times New Roman"/>
                <w:color w:val="000000"/>
                <w:sz w:val="14"/>
                <w:szCs w:val="14"/>
              </w:rPr>
            </w:pPr>
            <w:r>
              <w:rPr>
                <w:rFonts w:eastAsia="Times New Roman" w:cs="Times New Roman"/>
                <w:color w:val="000000"/>
                <w:sz w:val="14"/>
                <w:szCs w:val="14"/>
              </w:rPr>
              <w:t>Jan-19</w:t>
            </w:r>
          </w:p>
        </w:tc>
        <w:tc>
          <w:tcPr>
            <w:tcW w:w="1350" w:type="dxa"/>
            <w:noWrap/>
            <w:vAlign w:val="bottom"/>
          </w:tcPr>
          <w:p w14:paraId="5362EBAD" w14:textId="77777777" w:rsidR="00C07754" w:rsidRPr="00605766" w:rsidRDefault="00C07754" w:rsidP="00357320">
            <w:pPr>
              <w:jc w:val="right"/>
              <w:rPr>
                <w:rFonts w:eastAsia="Times New Roman" w:cs="Times New Roman"/>
                <w:color w:val="000000"/>
                <w:sz w:val="14"/>
                <w:szCs w:val="14"/>
              </w:rPr>
            </w:pPr>
            <w:r>
              <w:rPr>
                <w:rFonts w:eastAsia="Times New Roman" w:cs="Times New Roman"/>
                <w:color w:val="000000"/>
                <w:sz w:val="14"/>
                <w:szCs w:val="14"/>
              </w:rPr>
              <w:t>$34,984,920.45</w:t>
            </w:r>
          </w:p>
        </w:tc>
        <w:tc>
          <w:tcPr>
            <w:tcW w:w="990" w:type="dxa"/>
            <w:noWrap/>
            <w:vAlign w:val="bottom"/>
          </w:tcPr>
          <w:p w14:paraId="14F839EC" w14:textId="77777777" w:rsidR="00C07754" w:rsidRPr="00443AF6" w:rsidRDefault="00C07754" w:rsidP="00357320">
            <w:pPr>
              <w:ind w:left="-23"/>
              <w:jc w:val="right"/>
              <w:rPr>
                <w:color w:val="000000"/>
                <w:sz w:val="14"/>
                <w:szCs w:val="22"/>
              </w:rPr>
            </w:pPr>
            <w:r w:rsidRPr="00443AF6">
              <w:rPr>
                <w:color w:val="000000"/>
                <w:sz w:val="14"/>
                <w:szCs w:val="22"/>
              </w:rPr>
              <w:t>1/3/19</w:t>
            </w:r>
          </w:p>
        </w:tc>
        <w:tc>
          <w:tcPr>
            <w:tcW w:w="1260" w:type="dxa"/>
            <w:noWrap/>
            <w:vAlign w:val="bottom"/>
          </w:tcPr>
          <w:p w14:paraId="11D2BFB2" w14:textId="77777777" w:rsidR="00C07754" w:rsidRPr="00605766" w:rsidRDefault="00C07754" w:rsidP="00357320">
            <w:pPr>
              <w:jc w:val="right"/>
              <w:rPr>
                <w:rFonts w:eastAsia="Times New Roman" w:cs="Times New Roman"/>
                <w:color w:val="000000"/>
                <w:sz w:val="14"/>
                <w:szCs w:val="14"/>
              </w:rPr>
            </w:pPr>
            <w:r>
              <w:rPr>
                <w:rFonts w:eastAsia="Times New Roman" w:cs="Times New Roman"/>
                <w:color w:val="000000"/>
                <w:sz w:val="14"/>
                <w:szCs w:val="14"/>
              </w:rPr>
              <w:t>$3,331,314.69</w:t>
            </w:r>
          </w:p>
        </w:tc>
        <w:tc>
          <w:tcPr>
            <w:tcW w:w="1260" w:type="dxa"/>
            <w:noWrap/>
            <w:vAlign w:val="bottom"/>
          </w:tcPr>
          <w:p w14:paraId="5D10C28A" w14:textId="77777777" w:rsidR="00C07754" w:rsidRPr="00605766" w:rsidRDefault="00C07754" w:rsidP="00357320">
            <w:pPr>
              <w:jc w:val="right"/>
              <w:rPr>
                <w:rFonts w:eastAsia="Times New Roman" w:cs="Times New Roman"/>
                <w:color w:val="000000"/>
                <w:sz w:val="14"/>
                <w:szCs w:val="14"/>
              </w:rPr>
            </w:pPr>
            <w:r>
              <w:rPr>
                <w:rFonts w:eastAsia="Times New Roman" w:cs="Times New Roman"/>
                <w:color w:val="000000"/>
                <w:sz w:val="14"/>
                <w:szCs w:val="14"/>
              </w:rPr>
              <w:t>$1,128,545.82</w:t>
            </w:r>
          </w:p>
        </w:tc>
        <w:tc>
          <w:tcPr>
            <w:tcW w:w="1350" w:type="dxa"/>
            <w:noWrap/>
            <w:vAlign w:val="bottom"/>
          </w:tcPr>
          <w:p w14:paraId="67040EC8" w14:textId="77777777" w:rsidR="00C07754" w:rsidRPr="00605766" w:rsidRDefault="00C07754" w:rsidP="00357320">
            <w:pPr>
              <w:jc w:val="right"/>
              <w:rPr>
                <w:rFonts w:eastAsia="Times New Roman" w:cs="Times New Roman"/>
                <w:color w:val="000000"/>
                <w:sz w:val="14"/>
                <w:szCs w:val="14"/>
              </w:rPr>
            </w:pPr>
            <w:r>
              <w:rPr>
                <w:rFonts w:eastAsia="Times New Roman" w:cs="Times New Roman"/>
                <w:color w:val="000000"/>
                <w:sz w:val="14"/>
                <w:szCs w:val="14"/>
              </w:rPr>
              <w:t>1,123,286</w:t>
            </w:r>
          </w:p>
        </w:tc>
        <w:tc>
          <w:tcPr>
            <w:tcW w:w="1170" w:type="dxa"/>
            <w:noWrap/>
            <w:vAlign w:val="bottom"/>
          </w:tcPr>
          <w:p w14:paraId="21B80904" w14:textId="77777777" w:rsidR="00C07754" w:rsidRPr="00605766" w:rsidRDefault="00C07754" w:rsidP="00357320">
            <w:pPr>
              <w:jc w:val="right"/>
              <w:rPr>
                <w:rFonts w:eastAsia="Times New Roman" w:cs="Times New Roman"/>
                <w:color w:val="000000"/>
                <w:sz w:val="14"/>
                <w:szCs w:val="14"/>
              </w:rPr>
            </w:pPr>
            <w:r>
              <w:rPr>
                <w:rFonts w:eastAsia="Times New Roman" w:cs="Times New Roman"/>
                <w:color w:val="000000"/>
                <w:sz w:val="14"/>
                <w:szCs w:val="14"/>
              </w:rPr>
              <w:t>1/4/19</w:t>
            </w:r>
          </w:p>
        </w:tc>
        <w:tc>
          <w:tcPr>
            <w:tcW w:w="990" w:type="dxa"/>
            <w:noWrap/>
            <w:vAlign w:val="bottom"/>
          </w:tcPr>
          <w:p w14:paraId="2C3EA9AF" w14:textId="77777777" w:rsidR="00C07754" w:rsidRPr="00605766" w:rsidRDefault="00C07754" w:rsidP="00357320">
            <w:pPr>
              <w:jc w:val="right"/>
              <w:rPr>
                <w:rFonts w:eastAsia="Times New Roman" w:cs="Times New Roman"/>
                <w:color w:val="000000"/>
                <w:sz w:val="14"/>
                <w:szCs w:val="14"/>
              </w:rPr>
            </w:pPr>
            <w:r>
              <w:rPr>
                <w:rFonts w:eastAsia="Times New Roman" w:cs="Times New Roman"/>
                <w:color w:val="000000"/>
                <w:sz w:val="14"/>
                <w:szCs w:val="14"/>
              </w:rPr>
              <w:t>60,193</w:t>
            </w:r>
          </w:p>
        </w:tc>
        <w:tc>
          <w:tcPr>
            <w:tcW w:w="990" w:type="dxa"/>
            <w:noWrap/>
            <w:vAlign w:val="bottom"/>
          </w:tcPr>
          <w:p w14:paraId="7B006022" w14:textId="77777777" w:rsidR="00C07754" w:rsidRPr="00605766" w:rsidRDefault="00C07754" w:rsidP="00357320">
            <w:pPr>
              <w:jc w:val="right"/>
              <w:rPr>
                <w:rFonts w:eastAsia="Times New Roman" w:cs="Times New Roman"/>
                <w:color w:val="000000"/>
                <w:sz w:val="14"/>
                <w:szCs w:val="14"/>
              </w:rPr>
            </w:pPr>
            <w:r>
              <w:rPr>
                <w:rFonts w:eastAsia="Times New Roman" w:cs="Times New Roman"/>
                <w:color w:val="000000"/>
                <w:sz w:val="14"/>
                <w:szCs w:val="14"/>
              </w:rPr>
              <w:t>2.085</w:t>
            </w:r>
          </w:p>
        </w:tc>
      </w:tr>
      <w:tr w:rsidR="00C07754" w:rsidRPr="00D815EA" w14:paraId="7CF53DD4" w14:textId="77777777" w:rsidTr="00357320">
        <w:tblPrEx>
          <w:tblCellMar>
            <w:left w:w="108" w:type="dxa"/>
            <w:right w:w="108" w:type="dxa"/>
          </w:tblCellMar>
        </w:tblPrEx>
        <w:trPr>
          <w:cnfStyle w:val="000000010000" w:firstRow="0" w:lastRow="0" w:firstColumn="0" w:lastColumn="0" w:oddVBand="0" w:evenVBand="0" w:oddHBand="0" w:evenHBand="1" w:firstRowFirstColumn="0" w:firstRowLastColumn="0" w:lastRowFirstColumn="0" w:lastRowLastColumn="0"/>
          <w:trHeight w:val="278"/>
        </w:trPr>
        <w:tc>
          <w:tcPr>
            <w:tcW w:w="990" w:type="dxa"/>
            <w:noWrap/>
            <w:vAlign w:val="bottom"/>
          </w:tcPr>
          <w:p w14:paraId="1A1155AE"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Feb-19</w:t>
            </w:r>
          </w:p>
        </w:tc>
        <w:tc>
          <w:tcPr>
            <w:tcW w:w="1350" w:type="dxa"/>
            <w:noWrap/>
            <w:vAlign w:val="bottom"/>
          </w:tcPr>
          <w:p w14:paraId="2610A3B8" w14:textId="77777777" w:rsidR="00C07754" w:rsidRPr="00605766" w:rsidRDefault="00C07754" w:rsidP="00357320">
            <w:pPr>
              <w:jc w:val="right"/>
              <w:rPr>
                <w:rFonts w:eastAsia="Times New Roman" w:cs="Times New Roman"/>
                <w:color w:val="000000"/>
                <w:sz w:val="14"/>
                <w:szCs w:val="14"/>
              </w:rPr>
            </w:pPr>
            <w:r w:rsidRPr="00724FE2">
              <w:rPr>
                <w:rFonts w:eastAsia="Times New Roman" w:cs="Times New Roman"/>
                <w:color w:val="000000"/>
                <w:sz w:val="14"/>
                <w:szCs w:val="14"/>
              </w:rPr>
              <w:t>$36,230,356.56</w:t>
            </w:r>
          </w:p>
        </w:tc>
        <w:tc>
          <w:tcPr>
            <w:tcW w:w="990" w:type="dxa"/>
            <w:noWrap/>
            <w:vAlign w:val="bottom"/>
          </w:tcPr>
          <w:p w14:paraId="67658376" w14:textId="77777777" w:rsidR="00C07754" w:rsidRPr="00443AF6" w:rsidRDefault="00C07754" w:rsidP="00357320">
            <w:pPr>
              <w:ind w:left="-23"/>
              <w:jc w:val="right"/>
              <w:rPr>
                <w:color w:val="000000"/>
                <w:sz w:val="14"/>
                <w:szCs w:val="22"/>
              </w:rPr>
            </w:pPr>
            <w:r w:rsidRPr="00443AF6">
              <w:rPr>
                <w:color w:val="000000"/>
                <w:sz w:val="14"/>
                <w:szCs w:val="22"/>
              </w:rPr>
              <w:t>2/1-3/19</w:t>
            </w:r>
          </w:p>
        </w:tc>
        <w:tc>
          <w:tcPr>
            <w:tcW w:w="1260" w:type="dxa"/>
            <w:noWrap/>
            <w:vAlign w:val="bottom"/>
          </w:tcPr>
          <w:p w14:paraId="3C7139DB" w14:textId="77777777" w:rsidR="00C07754" w:rsidRPr="00605766" w:rsidRDefault="00C07754" w:rsidP="00357320">
            <w:pPr>
              <w:jc w:val="right"/>
              <w:rPr>
                <w:rFonts w:eastAsia="Times New Roman" w:cs="Times New Roman"/>
                <w:color w:val="000000"/>
                <w:sz w:val="14"/>
                <w:szCs w:val="14"/>
              </w:rPr>
            </w:pPr>
            <w:r>
              <w:rPr>
                <w:rFonts w:eastAsia="Times New Roman" w:cs="Times New Roman"/>
                <w:color w:val="000000"/>
                <w:sz w:val="14"/>
                <w:szCs w:val="14"/>
              </w:rPr>
              <w:t>$3,043,323.94</w:t>
            </w:r>
          </w:p>
        </w:tc>
        <w:tc>
          <w:tcPr>
            <w:tcW w:w="1260" w:type="dxa"/>
            <w:noWrap/>
            <w:vAlign w:val="bottom"/>
          </w:tcPr>
          <w:p w14:paraId="5EC5674A" w14:textId="77777777" w:rsidR="00C07754" w:rsidRPr="00605766" w:rsidRDefault="00C07754" w:rsidP="00357320">
            <w:pPr>
              <w:jc w:val="right"/>
              <w:rPr>
                <w:rFonts w:eastAsia="Times New Roman" w:cs="Times New Roman"/>
                <w:color w:val="000000"/>
                <w:sz w:val="14"/>
                <w:szCs w:val="14"/>
              </w:rPr>
            </w:pPr>
            <w:r>
              <w:rPr>
                <w:rFonts w:eastAsia="Times New Roman" w:cs="Times New Roman"/>
                <w:color w:val="000000"/>
                <w:sz w:val="14"/>
                <w:szCs w:val="14"/>
              </w:rPr>
              <w:t>$</w:t>
            </w:r>
            <w:r w:rsidRPr="00724FE2">
              <w:rPr>
                <w:rFonts w:eastAsia="Times New Roman" w:cs="Times New Roman"/>
                <w:color w:val="000000"/>
                <w:sz w:val="14"/>
                <w:szCs w:val="14"/>
              </w:rPr>
              <w:t>1,293,941.31</w:t>
            </w:r>
          </w:p>
        </w:tc>
        <w:tc>
          <w:tcPr>
            <w:tcW w:w="1350" w:type="dxa"/>
            <w:noWrap/>
            <w:vAlign w:val="bottom"/>
          </w:tcPr>
          <w:p w14:paraId="56186ED4" w14:textId="77777777" w:rsidR="00C07754" w:rsidRPr="00605766" w:rsidRDefault="00C07754" w:rsidP="00357320">
            <w:pPr>
              <w:jc w:val="right"/>
              <w:rPr>
                <w:rFonts w:eastAsia="Times New Roman" w:cs="Times New Roman"/>
                <w:color w:val="000000"/>
                <w:sz w:val="14"/>
                <w:szCs w:val="14"/>
              </w:rPr>
            </w:pPr>
            <w:r w:rsidRPr="008F0FC6">
              <w:rPr>
                <w:rFonts w:eastAsia="Times New Roman" w:cs="Times New Roman"/>
                <w:color w:val="000000"/>
                <w:sz w:val="14"/>
                <w:szCs w:val="14"/>
              </w:rPr>
              <w:t>1,080,567</w:t>
            </w:r>
          </w:p>
        </w:tc>
        <w:tc>
          <w:tcPr>
            <w:tcW w:w="1170" w:type="dxa"/>
            <w:noWrap/>
            <w:vAlign w:val="bottom"/>
          </w:tcPr>
          <w:p w14:paraId="026098E8" w14:textId="77777777" w:rsidR="00C07754" w:rsidRPr="00605766" w:rsidRDefault="00C07754" w:rsidP="00357320">
            <w:pPr>
              <w:jc w:val="right"/>
              <w:rPr>
                <w:rFonts w:eastAsia="Times New Roman" w:cs="Times New Roman"/>
                <w:color w:val="000000"/>
                <w:sz w:val="14"/>
                <w:szCs w:val="14"/>
              </w:rPr>
            </w:pPr>
            <w:r>
              <w:rPr>
                <w:rFonts w:eastAsia="Times New Roman" w:cs="Times New Roman"/>
                <w:color w:val="000000"/>
                <w:sz w:val="14"/>
                <w:szCs w:val="14"/>
              </w:rPr>
              <w:t>2/1/19</w:t>
            </w:r>
          </w:p>
        </w:tc>
        <w:tc>
          <w:tcPr>
            <w:tcW w:w="990" w:type="dxa"/>
            <w:noWrap/>
            <w:vAlign w:val="bottom"/>
          </w:tcPr>
          <w:p w14:paraId="4ED6A03F" w14:textId="77777777" w:rsidR="00C07754" w:rsidRPr="00605766" w:rsidRDefault="00C07754" w:rsidP="00357320">
            <w:pPr>
              <w:jc w:val="right"/>
              <w:rPr>
                <w:rFonts w:eastAsia="Times New Roman" w:cs="Times New Roman"/>
                <w:color w:val="000000"/>
                <w:sz w:val="14"/>
                <w:szCs w:val="14"/>
              </w:rPr>
            </w:pPr>
            <w:r>
              <w:rPr>
                <w:rFonts w:eastAsia="Times New Roman" w:cs="Times New Roman"/>
                <w:color w:val="000000"/>
                <w:sz w:val="14"/>
                <w:szCs w:val="14"/>
              </w:rPr>
              <w:t>61,832</w:t>
            </w:r>
          </w:p>
        </w:tc>
        <w:tc>
          <w:tcPr>
            <w:tcW w:w="990" w:type="dxa"/>
            <w:noWrap/>
            <w:vAlign w:val="bottom"/>
          </w:tcPr>
          <w:p w14:paraId="1ACE71EC" w14:textId="77777777" w:rsidR="00C07754" w:rsidRPr="00605766" w:rsidRDefault="00C07754" w:rsidP="00357320">
            <w:pPr>
              <w:jc w:val="right"/>
              <w:rPr>
                <w:rFonts w:eastAsia="Times New Roman" w:cs="Times New Roman"/>
                <w:color w:val="000000"/>
                <w:sz w:val="14"/>
                <w:szCs w:val="14"/>
              </w:rPr>
            </w:pPr>
            <w:r>
              <w:rPr>
                <w:rFonts w:eastAsia="Times New Roman" w:cs="Times New Roman"/>
                <w:color w:val="000000"/>
                <w:sz w:val="14"/>
                <w:szCs w:val="14"/>
              </w:rPr>
              <w:t>2.107</w:t>
            </w:r>
          </w:p>
        </w:tc>
      </w:tr>
      <w:tr w:rsidR="00C07754" w:rsidRPr="00D815EA" w14:paraId="718EA993" w14:textId="77777777" w:rsidTr="00357320">
        <w:tblPrEx>
          <w:tblCellMar>
            <w:left w:w="108" w:type="dxa"/>
            <w:right w:w="108" w:type="dxa"/>
          </w:tblCellMar>
        </w:tblPrEx>
        <w:trPr>
          <w:trHeight w:val="278"/>
        </w:trPr>
        <w:tc>
          <w:tcPr>
            <w:tcW w:w="990" w:type="dxa"/>
            <w:noWrap/>
            <w:vAlign w:val="bottom"/>
          </w:tcPr>
          <w:p w14:paraId="6751D8B6"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Mar-19</w:t>
            </w:r>
          </w:p>
        </w:tc>
        <w:tc>
          <w:tcPr>
            <w:tcW w:w="1350" w:type="dxa"/>
            <w:noWrap/>
            <w:vAlign w:val="bottom"/>
          </w:tcPr>
          <w:p w14:paraId="49F3B122" w14:textId="77777777" w:rsidR="00C07754" w:rsidRPr="00605766" w:rsidRDefault="00C07754" w:rsidP="00357320">
            <w:pPr>
              <w:jc w:val="right"/>
              <w:rPr>
                <w:rFonts w:eastAsia="Times New Roman" w:cs="Times New Roman"/>
                <w:color w:val="000000"/>
                <w:sz w:val="14"/>
                <w:szCs w:val="14"/>
              </w:rPr>
            </w:pPr>
            <w:r>
              <w:rPr>
                <w:rFonts w:eastAsia="Times New Roman" w:cs="Times New Roman"/>
                <w:color w:val="000000"/>
                <w:sz w:val="14"/>
                <w:szCs w:val="14"/>
              </w:rPr>
              <w:t>$</w:t>
            </w:r>
            <w:r w:rsidRPr="007C3F35">
              <w:rPr>
                <w:rFonts w:eastAsia="Times New Roman" w:cs="Times New Roman"/>
                <w:color w:val="000000"/>
                <w:sz w:val="14"/>
                <w:szCs w:val="14"/>
              </w:rPr>
              <w:t>34,753,614.81</w:t>
            </w:r>
          </w:p>
        </w:tc>
        <w:tc>
          <w:tcPr>
            <w:tcW w:w="990" w:type="dxa"/>
            <w:noWrap/>
            <w:vAlign w:val="bottom"/>
          </w:tcPr>
          <w:p w14:paraId="24DF3839" w14:textId="77777777" w:rsidR="00C07754" w:rsidRPr="00443AF6" w:rsidRDefault="00C07754" w:rsidP="00357320">
            <w:pPr>
              <w:ind w:left="-23"/>
              <w:jc w:val="right"/>
              <w:rPr>
                <w:color w:val="000000"/>
                <w:sz w:val="14"/>
                <w:szCs w:val="22"/>
              </w:rPr>
            </w:pPr>
            <w:r w:rsidRPr="00443AF6">
              <w:rPr>
                <w:color w:val="000000"/>
                <w:sz w:val="14"/>
                <w:szCs w:val="22"/>
              </w:rPr>
              <w:t>3/2-4/19</w:t>
            </w:r>
          </w:p>
        </w:tc>
        <w:tc>
          <w:tcPr>
            <w:tcW w:w="1260" w:type="dxa"/>
            <w:noWrap/>
            <w:vAlign w:val="bottom"/>
          </w:tcPr>
          <w:p w14:paraId="227CB881" w14:textId="77777777" w:rsidR="00C07754" w:rsidRPr="00605766" w:rsidRDefault="00C07754" w:rsidP="00357320">
            <w:pPr>
              <w:jc w:val="right"/>
              <w:rPr>
                <w:rFonts w:eastAsia="Times New Roman" w:cs="Times New Roman"/>
                <w:color w:val="000000"/>
                <w:sz w:val="14"/>
                <w:szCs w:val="14"/>
              </w:rPr>
            </w:pPr>
            <w:r>
              <w:rPr>
                <w:rFonts w:eastAsia="Times New Roman" w:cs="Times New Roman"/>
                <w:color w:val="000000"/>
                <w:sz w:val="14"/>
                <w:szCs w:val="14"/>
              </w:rPr>
              <w:t>$</w:t>
            </w:r>
            <w:r w:rsidRPr="007C3F35">
              <w:rPr>
                <w:rFonts w:eastAsia="Times New Roman" w:cs="Times New Roman"/>
                <w:color w:val="000000"/>
                <w:sz w:val="14"/>
                <w:szCs w:val="14"/>
              </w:rPr>
              <w:t>2,762,544.80</w:t>
            </w:r>
          </w:p>
        </w:tc>
        <w:tc>
          <w:tcPr>
            <w:tcW w:w="1260" w:type="dxa"/>
            <w:noWrap/>
            <w:vAlign w:val="bottom"/>
          </w:tcPr>
          <w:p w14:paraId="25BEDF84" w14:textId="77777777" w:rsidR="00C07754" w:rsidRPr="00605766" w:rsidRDefault="00C07754" w:rsidP="00357320">
            <w:pPr>
              <w:jc w:val="right"/>
              <w:rPr>
                <w:rFonts w:eastAsia="Times New Roman" w:cs="Times New Roman"/>
                <w:color w:val="000000"/>
                <w:sz w:val="14"/>
                <w:szCs w:val="14"/>
              </w:rPr>
            </w:pPr>
            <w:r>
              <w:rPr>
                <w:rFonts w:eastAsia="Times New Roman" w:cs="Times New Roman"/>
                <w:color w:val="000000"/>
                <w:sz w:val="14"/>
                <w:szCs w:val="14"/>
              </w:rPr>
              <w:t>$</w:t>
            </w:r>
            <w:r w:rsidRPr="007C3F35">
              <w:rPr>
                <w:rFonts w:eastAsia="Times New Roman" w:cs="Times New Roman"/>
                <w:color w:val="000000"/>
                <w:sz w:val="14"/>
                <w:szCs w:val="14"/>
              </w:rPr>
              <w:t>1,121,084.35</w:t>
            </w:r>
          </w:p>
        </w:tc>
        <w:tc>
          <w:tcPr>
            <w:tcW w:w="1350" w:type="dxa"/>
            <w:noWrap/>
            <w:vAlign w:val="bottom"/>
          </w:tcPr>
          <w:p w14:paraId="26919CB4" w14:textId="77777777" w:rsidR="00C07754" w:rsidRPr="00605766" w:rsidRDefault="00C07754" w:rsidP="00357320">
            <w:pPr>
              <w:jc w:val="right"/>
              <w:rPr>
                <w:rFonts w:eastAsia="Times New Roman" w:cs="Times New Roman"/>
                <w:color w:val="000000"/>
                <w:sz w:val="14"/>
                <w:szCs w:val="14"/>
              </w:rPr>
            </w:pPr>
            <w:r w:rsidRPr="007C3F35">
              <w:rPr>
                <w:rFonts w:eastAsia="Times New Roman" w:cs="Times New Roman"/>
                <w:color w:val="000000"/>
                <w:sz w:val="14"/>
                <w:szCs w:val="14"/>
              </w:rPr>
              <w:t>1,014,872</w:t>
            </w:r>
          </w:p>
        </w:tc>
        <w:tc>
          <w:tcPr>
            <w:tcW w:w="1170" w:type="dxa"/>
            <w:noWrap/>
            <w:vAlign w:val="bottom"/>
          </w:tcPr>
          <w:p w14:paraId="3B355F63" w14:textId="77777777" w:rsidR="00C07754" w:rsidRPr="00605766" w:rsidRDefault="00C07754" w:rsidP="00357320">
            <w:pPr>
              <w:jc w:val="right"/>
              <w:rPr>
                <w:rFonts w:eastAsia="Times New Roman" w:cs="Times New Roman"/>
                <w:color w:val="000000"/>
                <w:sz w:val="14"/>
                <w:szCs w:val="14"/>
              </w:rPr>
            </w:pPr>
            <w:r>
              <w:rPr>
                <w:rFonts w:eastAsia="Times New Roman" w:cs="Times New Roman"/>
                <w:color w:val="000000"/>
                <w:sz w:val="14"/>
                <w:szCs w:val="14"/>
              </w:rPr>
              <w:t>3/1/19</w:t>
            </w:r>
          </w:p>
        </w:tc>
        <w:tc>
          <w:tcPr>
            <w:tcW w:w="990" w:type="dxa"/>
            <w:noWrap/>
            <w:vAlign w:val="bottom"/>
          </w:tcPr>
          <w:p w14:paraId="09992313" w14:textId="77777777" w:rsidR="00C07754" w:rsidRPr="00605766" w:rsidRDefault="00C07754" w:rsidP="00357320">
            <w:pPr>
              <w:jc w:val="right"/>
              <w:rPr>
                <w:rFonts w:eastAsia="Times New Roman" w:cs="Times New Roman"/>
                <w:color w:val="000000"/>
                <w:sz w:val="14"/>
                <w:szCs w:val="14"/>
              </w:rPr>
            </w:pPr>
            <w:r>
              <w:rPr>
                <w:rFonts w:eastAsia="Times New Roman" w:cs="Times New Roman"/>
                <w:color w:val="000000"/>
                <w:sz w:val="14"/>
                <w:szCs w:val="14"/>
              </w:rPr>
              <w:t>69,372</w:t>
            </w:r>
          </w:p>
        </w:tc>
        <w:tc>
          <w:tcPr>
            <w:tcW w:w="990" w:type="dxa"/>
            <w:noWrap/>
            <w:vAlign w:val="bottom"/>
          </w:tcPr>
          <w:p w14:paraId="52E335AA" w14:textId="77777777" w:rsidR="00C07754" w:rsidRPr="00605766" w:rsidRDefault="00C07754" w:rsidP="00357320">
            <w:pPr>
              <w:jc w:val="right"/>
              <w:rPr>
                <w:rFonts w:eastAsia="Times New Roman" w:cs="Times New Roman"/>
                <w:color w:val="000000"/>
                <w:sz w:val="14"/>
                <w:szCs w:val="14"/>
              </w:rPr>
            </w:pPr>
            <w:r>
              <w:rPr>
                <w:rFonts w:eastAsia="Times New Roman" w:cs="Times New Roman"/>
                <w:color w:val="000000"/>
                <w:sz w:val="14"/>
                <w:szCs w:val="14"/>
              </w:rPr>
              <w:t>2.092</w:t>
            </w:r>
          </w:p>
        </w:tc>
      </w:tr>
      <w:tr w:rsidR="00C07754" w:rsidRPr="00D815EA" w14:paraId="71E69DE7" w14:textId="77777777" w:rsidTr="00357320">
        <w:tblPrEx>
          <w:tblCellMar>
            <w:left w:w="108" w:type="dxa"/>
            <w:right w:w="108" w:type="dxa"/>
          </w:tblCellMar>
        </w:tblPrEx>
        <w:trPr>
          <w:cnfStyle w:val="000000010000" w:firstRow="0" w:lastRow="0" w:firstColumn="0" w:lastColumn="0" w:oddVBand="0" w:evenVBand="0" w:oddHBand="0" w:evenHBand="1" w:firstRowFirstColumn="0" w:firstRowLastColumn="0" w:lastRowFirstColumn="0" w:lastRowLastColumn="0"/>
          <w:trHeight w:val="278"/>
        </w:trPr>
        <w:tc>
          <w:tcPr>
            <w:tcW w:w="990" w:type="dxa"/>
            <w:noWrap/>
            <w:vAlign w:val="bottom"/>
          </w:tcPr>
          <w:p w14:paraId="090C5F0C"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Apr-19</w:t>
            </w:r>
          </w:p>
        </w:tc>
        <w:tc>
          <w:tcPr>
            <w:tcW w:w="1350" w:type="dxa"/>
            <w:noWrap/>
            <w:vAlign w:val="bottom"/>
          </w:tcPr>
          <w:p w14:paraId="3AA6FF8A" w14:textId="77777777" w:rsidR="00C07754" w:rsidRPr="00B34A3B" w:rsidRDefault="00C07754" w:rsidP="00357320">
            <w:pPr>
              <w:jc w:val="right"/>
              <w:rPr>
                <w:rFonts w:ascii="Verdana" w:hAnsi="Verdana" w:cs="Calibri"/>
                <w:color w:val="000000"/>
                <w:sz w:val="16"/>
                <w:szCs w:val="16"/>
              </w:rPr>
            </w:pPr>
            <w:r w:rsidRPr="007C3F35">
              <w:rPr>
                <w:rFonts w:eastAsia="Times New Roman" w:cs="Times New Roman"/>
                <w:color w:val="000000"/>
                <w:sz w:val="14"/>
                <w:szCs w:val="14"/>
              </w:rPr>
              <w:t>$35,752,629.30</w:t>
            </w:r>
          </w:p>
        </w:tc>
        <w:tc>
          <w:tcPr>
            <w:tcW w:w="990" w:type="dxa"/>
            <w:noWrap/>
            <w:vAlign w:val="bottom"/>
          </w:tcPr>
          <w:p w14:paraId="33A6231B" w14:textId="77777777" w:rsidR="00C07754" w:rsidRPr="00443AF6" w:rsidRDefault="00C07754" w:rsidP="00357320">
            <w:pPr>
              <w:ind w:left="-23"/>
              <w:jc w:val="right"/>
              <w:rPr>
                <w:color w:val="000000"/>
                <w:sz w:val="14"/>
                <w:szCs w:val="22"/>
              </w:rPr>
            </w:pPr>
            <w:r w:rsidRPr="00443AF6">
              <w:rPr>
                <w:color w:val="000000"/>
                <w:sz w:val="14"/>
                <w:szCs w:val="22"/>
              </w:rPr>
              <w:t>4/2/19</w:t>
            </w:r>
          </w:p>
        </w:tc>
        <w:tc>
          <w:tcPr>
            <w:tcW w:w="1260" w:type="dxa"/>
            <w:noWrap/>
            <w:vAlign w:val="bottom"/>
          </w:tcPr>
          <w:p w14:paraId="079D91B6"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w:t>
            </w:r>
            <w:r w:rsidRPr="007C3F35">
              <w:rPr>
                <w:rFonts w:eastAsia="Times New Roman" w:cs="Times New Roman"/>
                <w:color w:val="000000"/>
                <w:sz w:val="14"/>
                <w:szCs w:val="14"/>
              </w:rPr>
              <w:t>4,606,849.92</w:t>
            </w:r>
          </w:p>
        </w:tc>
        <w:tc>
          <w:tcPr>
            <w:tcW w:w="1260" w:type="dxa"/>
            <w:noWrap/>
            <w:vAlign w:val="bottom"/>
          </w:tcPr>
          <w:p w14:paraId="42EBB0DC"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w:t>
            </w:r>
            <w:r w:rsidRPr="007C3F35">
              <w:rPr>
                <w:rFonts w:eastAsia="Times New Roman" w:cs="Times New Roman"/>
                <w:color w:val="000000"/>
                <w:sz w:val="14"/>
                <w:szCs w:val="14"/>
              </w:rPr>
              <w:t>1,221,498.89</w:t>
            </w:r>
          </w:p>
        </w:tc>
        <w:tc>
          <w:tcPr>
            <w:tcW w:w="1350" w:type="dxa"/>
            <w:noWrap/>
            <w:vAlign w:val="bottom"/>
          </w:tcPr>
          <w:p w14:paraId="66ECB52C" w14:textId="77777777" w:rsidR="00C07754" w:rsidRDefault="00C07754" w:rsidP="00357320">
            <w:pPr>
              <w:jc w:val="right"/>
              <w:rPr>
                <w:rFonts w:eastAsia="Times New Roman" w:cs="Times New Roman"/>
                <w:color w:val="000000"/>
                <w:sz w:val="14"/>
                <w:szCs w:val="14"/>
              </w:rPr>
            </w:pPr>
            <w:r w:rsidRPr="007C3F35">
              <w:rPr>
                <w:rFonts w:eastAsia="Times New Roman" w:cs="Times New Roman"/>
                <w:color w:val="000000"/>
                <w:sz w:val="14"/>
                <w:szCs w:val="14"/>
              </w:rPr>
              <w:t>1,080,551</w:t>
            </w:r>
          </w:p>
        </w:tc>
        <w:tc>
          <w:tcPr>
            <w:tcW w:w="1170" w:type="dxa"/>
            <w:noWrap/>
            <w:vAlign w:val="bottom"/>
          </w:tcPr>
          <w:p w14:paraId="21EF3D3E"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4/2/19</w:t>
            </w:r>
          </w:p>
        </w:tc>
        <w:tc>
          <w:tcPr>
            <w:tcW w:w="990" w:type="dxa"/>
            <w:noWrap/>
            <w:vAlign w:val="bottom"/>
          </w:tcPr>
          <w:p w14:paraId="720D2858"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75,392</w:t>
            </w:r>
          </w:p>
        </w:tc>
        <w:tc>
          <w:tcPr>
            <w:tcW w:w="990" w:type="dxa"/>
            <w:noWrap/>
            <w:vAlign w:val="bottom"/>
          </w:tcPr>
          <w:p w14:paraId="7DD1BA57"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2.090</w:t>
            </w:r>
          </w:p>
        </w:tc>
      </w:tr>
      <w:tr w:rsidR="00C07754" w:rsidRPr="00D815EA" w14:paraId="7BDD1E2E" w14:textId="77777777" w:rsidTr="00357320">
        <w:tblPrEx>
          <w:tblCellMar>
            <w:left w:w="108" w:type="dxa"/>
            <w:right w:w="108" w:type="dxa"/>
          </w:tblCellMar>
        </w:tblPrEx>
        <w:trPr>
          <w:trHeight w:val="278"/>
        </w:trPr>
        <w:tc>
          <w:tcPr>
            <w:tcW w:w="990" w:type="dxa"/>
            <w:noWrap/>
            <w:vAlign w:val="bottom"/>
          </w:tcPr>
          <w:p w14:paraId="3744A253"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May-19</w:t>
            </w:r>
          </w:p>
        </w:tc>
        <w:tc>
          <w:tcPr>
            <w:tcW w:w="1350" w:type="dxa"/>
            <w:noWrap/>
            <w:vAlign w:val="bottom"/>
          </w:tcPr>
          <w:p w14:paraId="5F142A49" w14:textId="77777777" w:rsidR="00C07754" w:rsidRPr="007C3F35" w:rsidRDefault="00C07754" w:rsidP="00357320">
            <w:pPr>
              <w:jc w:val="right"/>
              <w:rPr>
                <w:rFonts w:eastAsia="Times New Roman" w:cs="Times New Roman"/>
                <w:color w:val="000000"/>
                <w:sz w:val="14"/>
                <w:szCs w:val="14"/>
              </w:rPr>
            </w:pPr>
            <w:r w:rsidRPr="00F06E46">
              <w:rPr>
                <w:rFonts w:eastAsia="Times New Roman" w:cs="Times New Roman"/>
                <w:color w:val="000000"/>
                <w:sz w:val="14"/>
                <w:szCs w:val="14"/>
              </w:rPr>
              <w:t>$</w:t>
            </w:r>
            <w:r>
              <w:rPr>
                <w:rFonts w:eastAsia="Times New Roman" w:cs="Times New Roman"/>
                <w:color w:val="000000"/>
                <w:sz w:val="14"/>
                <w:szCs w:val="14"/>
              </w:rPr>
              <w:t>37,822,757.24</w:t>
            </w:r>
          </w:p>
        </w:tc>
        <w:tc>
          <w:tcPr>
            <w:tcW w:w="990" w:type="dxa"/>
            <w:noWrap/>
            <w:vAlign w:val="bottom"/>
          </w:tcPr>
          <w:p w14:paraId="23A70E15" w14:textId="77777777" w:rsidR="00C07754" w:rsidRPr="00443AF6" w:rsidRDefault="00C07754" w:rsidP="00357320">
            <w:pPr>
              <w:ind w:left="-23"/>
              <w:jc w:val="right"/>
              <w:rPr>
                <w:color w:val="000000"/>
                <w:sz w:val="14"/>
                <w:szCs w:val="22"/>
              </w:rPr>
            </w:pPr>
            <w:r>
              <w:rPr>
                <w:color w:val="000000"/>
                <w:sz w:val="14"/>
                <w:szCs w:val="22"/>
              </w:rPr>
              <w:t>5/1/19</w:t>
            </w:r>
          </w:p>
        </w:tc>
        <w:tc>
          <w:tcPr>
            <w:tcW w:w="1260" w:type="dxa"/>
            <w:noWrap/>
            <w:vAlign w:val="bottom"/>
          </w:tcPr>
          <w:p w14:paraId="5AD4141E"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w:t>
            </w:r>
            <w:r w:rsidRPr="00F06E46">
              <w:rPr>
                <w:rFonts w:eastAsia="Times New Roman" w:cs="Times New Roman"/>
                <w:color w:val="000000"/>
                <w:sz w:val="14"/>
                <w:szCs w:val="14"/>
              </w:rPr>
              <w:t>4</w:t>
            </w:r>
            <w:r>
              <w:rPr>
                <w:rFonts w:eastAsia="Times New Roman" w:cs="Times New Roman"/>
                <w:color w:val="000000"/>
                <w:sz w:val="14"/>
                <w:szCs w:val="14"/>
              </w:rPr>
              <w:t>,</w:t>
            </w:r>
            <w:r w:rsidRPr="00F06E46">
              <w:rPr>
                <w:rFonts w:eastAsia="Times New Roman" w:cs="Times New Roman"/>
                <w:color w:val="000000"/>
                <w:sz w:val="14"/>
                <w:szCs w:val="14"/>
              </w:rPr>
              <w:t>550</w:t>
            </w:r>
            <w:r>
              <w:rPr>
                <w:rFonts w:eastAsia="Times New Roman" w:cs="Times New Roman"/>
                <w:color w:val="000000"/>
                <w:sz w:val="14"/>
                <w:szCs w:val="14"/>
              </w:rPr>
              <w:t>,</w:t>
            </w:r>
            <w:r w:rsidRPr="00F06E46">
              <w:rPr>
                <w:rFonts w:eastAsia="Times New Roman" w:cs="Times New Roman"/>
                <w:color w:val="000000"/>
                <w:sz w:val="14"/>
                <w:szCs w:val="14"/>
              </w:rPr>
              <w:t>925.65</w:t>
            </w:r>
          </w:p>
        </w:tc>
        <w:tc>
          <w:tcPr>
            <w:tcW w:w="1260" w:type="dxa"/>
            <w:noWrap/>
            <w:vAlign w:val="bottom"/>
          </w:tcPr>
          <w:p w14:paraId="1514B099"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$1,220,088.94</w:t>
            </w:r>
          </w:p>
        </w:tc>
        <w:tc>
          <w:tcPr>
            <w:tcW w:w="1350" w:type="dxa"/>
            <w:noWrap/>
            <w:vAlign w:val="bottom"/>
          </w:tcPr>
          <w:p w14:paraId="55C78E0F" w14:textId="77777777" w:rsidR="00C07754" w:rsidRPr="007C3F35" w:rsidRDefault="00C07754" w:rsidP="00357320">
            <w:pPr>
              <w:jc w:val="right"/>
              <w:rPr>
                <w:rFonts w:eastAsia="Times New Roman" w:cs="Times New Roman"/>
                <w:color w:val="000000"/>
                <w:sz w:val="14"/>
                <w:szCs w:val="14"/>
              </w:rPr>
            </w:pPr>
            <w:r>
              <w:rPr>
                <w:rFonts w:eastAsia="Times New Roman" w:cs="Times New Roman"/>
                <w:color w:val="000000"/>
                <w:sz w:val="14"/>
                <w:szCs w:val="14"/>
              </w:rPr>
              <w:t>1,166,541</w:t>
            </w:r>
          </w:p>
        </w:tc>
        <w:tc>
          <w:tcPr>
            <w:tcW w:w="1170" w:type="dxa"/>
            <w:noWrap/>
            <w:vAlign w:val="bottom"/>
          </w:tcPr>
          <w:p w14:paraId="63A1C34B"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5/2/19</w:t>
            </w:r>
          </w:p>
        </w:tc>
        <w:tc>
          <w:tcPr>
            <w:tcW w:w="990" w:type="dxa"/>
            <w:noWrap/>
            <w:vAlign w:val="bottom"/>
          </w:tcPr>
          <w:p w14:paraId="4FCDF906"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76,808</w:t>
            </w:r>
          </w:p>
        </w:tc>
        <w:tc>
          <w:tcPr>
            <w:tcW w:w="990" w:type="dxa"/>
            <w:noWrap/>
            <w:vAlign w:val="bottom"/>
          </w:tcPr>
          <w:p w14:paraId="2BD740C9"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2.070</w:t>
            </w:r>
          </w:p>
        </w:tc>
      </w:tr>
      <w:tr w:rsidR="00C07754" w:rsidRPr="00D815EA" w14:paraId="6E1D26A5" w14:textId="77777777" w:rsidTr="00357320">
        <w:tblPrEx>
          <w:tblCellMar>
            <w:left w:w="108" w:type="dxa"/>
            <w:right w:w="108" w:type="dxa"/>
          </w:tblCellMar>
        </w:tblPrEx>
        <w:trPr>
          <w:cnfStyle w:val="000000010000" w:firstRow="0" w:lastRow="0" w:firstColumn="0" w:lastColumn="0" w:oddVBand="0" w:evenVBand="0" w:oddHBand="0" w:evenHBand="1" w:firstRowFirstColumn="0" w:firstRowLastColumn="0" w:lastRowFirstColumn="0" w:lastRowLastColumn="0"/>
          <w:trHeight w:val="278"/>
        </w:trPr>
        <w:tc>
          <w:tcPr>
            <w:tcW w:w="990" w:type="dxa"/>
            <w:noWrap/>
            <w:vAlign w:val="bottom"/>
          </w:tcPr>
          <w:p w14:paraId="6CDBCFA2"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Jun-19</w:t>
            </w:r>
          </w:p>
        </w:tc>
        <w:tc>
          <w:tcPr>
            <w:tcW w:w="1350" w:type="dxa"/>
            <w:noWrap/>
            <w:vAlign w:val="bottom"/>
          </w:tcPr>
          <w:p w14:paraId="47B95CAF" w14:textId="77777777" w:rsidR="00C07754" w:rsidRPr="007C3F35" w:rsidRDefault="00C07754" w:rsidP="00357320">
            <w:pPr>
              <w:jc w:val="right"/>
              <w:rPr>
                <w:rFonts w:eastAsia="Times New Roman" w:cs="Times New Roman"/>
                <w:color w:val="000000"/>
                <w:sz w:val="14"/>
                <w:szCs w:val="14"/>
              </w:rPr>
            </w:pPr>
            <w:r>
              <w:rPr>
                <w:rFonts w:eastAsia="Times New Roman" w:cs="Times New Roman"/>
                <w:color w:val="000000"/>
                <w:sz w:val="14"/>
                <w:szCs w:val="14"/>
              </w:rPr>
              <w:t>$38,505,834.82</w:t>
            </w:r>
          </w:p>
        </w:tc>
        <w:tc>
          <w:tcPr>
            <w:tcW w:w="990" w:type="dxa"/>
            <w:noWrap/>
            <w:vAlign w:val="bottom"/>
          </w:tcPr>
          <w:p w14:paraId="2D256F88" w14:textId="77777777" w:rsidR="00C07754" w:rsidRPr="00443AF6" w:rsidRDefault="00C07754" w:rsidP="00357320">
            <w:pPr>
              <w:ind w:left="-23"/>
              <w:jc w:val="right"/>
              <w:rPr>
                <w:color w:val="000000"/>
                <w:sz w:val="14"/>
                <w:szCs w:val="22"/>
              </w:rPr>
            </w:pPr>
            <w:r>
              <w:rPr>
                <w:color w:val="000000"/>
                <w:sz w:val="14"/>
                <w:szCs w:val="22"/>
              </w:rPr>
              <w:t>6/1/19</w:t>
            </w:r>
          </w:p>
        </w:tc>
        <w:tc>
          <w:tcPr>
            <w:tcW w:w="1260" w:type="dxa"/>
            <w:noWrap/>
            <w:vAlign w:val="bottom"/>
          </w:tcPr>
          <w:p w14:paraId="1034729A"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$2,914,942.85</w:t>
            </w:r>
          </w:p>
          <w:p w14:paraId="471D2848"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(weekend)</w:t>
            </w:r>
          </w:p>
        </w:tc>
        <w:tc>
          <w:tcPr>
            <w:tcW w:w="1260" w:type="dxa"/>
            <w:noWrap/>
            <w:vAlign w:val="bottom"/>
          </w:tcPr>
          <w:p w14:paraId="449F1DAF"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$1,283,527.83</w:t>
            </w:r>
          </w:p>
        </w:tc>
        <w:tc>
          <w:tcPr>
            <w:tcW w:w="1350" w:type="dxa"/>
            <w:noWrap/>
            <w:vAlign w:val="bottom"/>
          </w:tcPr>
          <w:p w14:paraId="2742A003" w14:textId="77777777" w:rsidR="00C07754" w:rsidRPr="007C3F35" w:rsidRDefault="00C07754" w:rsidP="00357320">
            <w:pPr>
              <w:jc w:val="right"/>
              <w:rPr>
                <w:rFonts w:eastAsia="Times New Roman" w:cs="Times New Roman"/>
                <w:color w:val="000000"/>
                <w:sz w:val="14"/>
                <w:szCs w:val="14"/>
              </w:rPr>
            </w:pPr>
            <w:r>
              <w:rPr>
                <w:rFonts w:eastAsia="Times New Roman" w:cs="Times New Roman"/>
                <w:color w:val="000000"/>
                <w:sz w:val="14"/>
                <w:szCs w:val="14"/>
              </w:rPr>
              <w:t>1,184,967</w:t>
            </w:r>
          </w:p>
        </w:tc>
        <w:tc>
          <w:tcPr>
            <w:tcW w:w="1170" w:type="dxa"/>
            <w:noWrap/>
            <w:vAlign w:val="bottom"/>
          </w:tcPr>
          <w:p w14:paraId="420159F9"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6/1/19</w:t>
            </w:r>
          </w:p>
        </w:tc>
        <w:tc>
          <w:tcPr>
            <w:tcW w:w="990" w:type="dxa"/>
            <w:noWrap/>
            <w:vAlign w:val="bottom"/>
          </w:tcPr>
          <w:p w14:paraId="48E578DA"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63,204</w:t>
            </w:r>
          </w:p>
          <w:p w14:paraId="265A2368"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(weekend)</w:t>
            </w:r>
          </w:p>
        </w:tc>
        <w:tc>
          <w:tcPr>
            <w:tcW w:w="990" w:type="dxa"/>
            <w:noWrap/>
            <w:vAlign w:val="bottom"/>
          </w:tcPr>
          <w:p w14:paraId="6B0D08F2"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2,087</w:t>
            </w:r>
          </w:p>
        </w:tc>
      </w:tr>
      <w:tr w:rsidR="00C07754" w:rsidRPr="00D815EA" w14:paraId="57E076F0" w14:textId="77777777" w:rsidTr="00357320">
        <w:tblPrEx>
          <w:tblCellMar>
            <w:left w:w="108" w:type="dxa"/>
            <w:right w:w="108" w:type="dxa"/>
          </w:tblCellMar>
        </w:tblPrEx>
        <w:trPr>
          <w:trHeight w:val="278"/>
        </w:trPr>
        <w:tc>
          <w:tcPr>
            <w:tcW w:w="990" w:type="dxa"/>
            <w:noWrap/>
            <w:vAlign w:val="bottom"/>
          </w:tcPr>
          <w:p w14:paraId="6F607629"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Jul-19</w:t>
            </w:r>
          </w:p>
        </w:tc>
        <w:tc>
          <w:tcPr>
            <w:tcW w:w="1350" w:type="dxa"/>
            <w:noWrap/>
            <w:vAlign w:val="bottom"/>
          </w:tcPr>
          <w:p w14:paraId="62A1E439" w14:textId="77777777" w:rsidR="00C07754" w:rsidRPr="007C3F35" w:rsidRDefault="00C07754" w:rsidP="00357320">
            <w:pPr>
              <w:jc w:val="right"/>
              <w:rPr>
                <w:rFonts w:eastAsia="Times New Roman" w:cs="Times New Roman"/>
                <w:color w:val="000000"/>
                <w:sz w:val="14"/>
                <w:szCs w:val="14"/>
              </w:rPr>
            </w:pPr>
            <w:r>
              <w:rPr>
                <w:rFonts w:eastAsia="Times New Roman" w:cs="Times New Roman"/>
                <w:color w:val="000000"/>
                <w:sz w:val="14"/>
                <w:szCs w:val="14"/>
              </w:rPr>
              <w:t>$37,395,847.83</w:t>
            </w:r>
          </w:p>
        </w:tc>
        <w:tc>
          <w:tcPr>
            <w:tcW w:w="990" w:type="dxa"/>
            <w:noWrap/>
            <w:vAlign w:val="bottom"/>
          </w:tcPr>
          <w:p w14:paraId="77BD5D1C" w14:textId="77777777" w:rsidR="00C07754" w:rsidRPr="00443AF6" w:rsidRDefault="00C07754" w:rsidP="00357320">
            <w:pPr>
              <w:ind w:left="-23"/>
              <w:jc w:val="right"/>
              <w:rPr>
                <w:color w:val="000000"/>
                <w:sz w:val="14"/>
                <w:szCs w:val="22"/>
              </w:rPr>
            </w:pPr>
            <w:r>
              <w:rPr>
                <w:color w:val="000000"/>
                <w:sz w:val="14"/>
                <w:szCs w:val="22"/>
              </w:rPr>
              <w:t>7/2/19</w:t>
            </w:r>
          </w:p>
        </w:tc>
        <w:tc>
          <w:tcPr>
            <w:tcW w:w="1260" w:type="dxa"/>
            <w:noWrap/>
            <w:vAlign w:val="bottom"/>
          </w:tcPr>
          <w:p w14:paraId="36A9E56C"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$4,700,011.64</w:t>
            </w:r>
          </w:p>
        </w:tc>
        <w:tc>
          <w:tcPr>
            <w:tcW w:w="1260" w:type="dxa"/>
            <w:noWrap/>
            <w:vAlign w:val="bottom"/>
          </w:tcPr>
          <w:p w14:paraId="2ED32997"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1,206,317.67</w:t>
            </w:r>
          </w:p>
        </w:tc>
        <w:tc>
          <w:tcPr>
            <w:tcW w:w="1350" w:type="dxa"/>
            <w:noWrap/>
            <w:vAlign w:val="bottom"/>
          </w:tcPr>
          <w:p w14:paraId="75EF5906" w14:textId="77777777" w:rsidR="00C07754" w:rsidRPr="007C3F35" w:rsidRDefault="00C07754" w:rsidP="00357320">
            <w:pPr>
              <w:jc w:val="right"/>
              <w:rPr>
                <w:rFonts w:eastAsia="Times New Roman" w:cs="Times New Roman"/>
                <w:color w:val="000000"/>
                <w:sz w:val="14"/>
                <w:szCs w:val="14"/>
              </w:rPr>
            </w:pPr>
            <w:r>
              <w:rPr>
                <w:rFonts w:eastAsia="Times New Roman" w:cs="Times New Roman"/>
                <w:color w:val="000000"/>
                <w:sz w:val="14"/>
                <w:szCs w:val="14"/>
              </w:rPr>
              <w:t>1,151,928</w:t>
            </w:r>
          </w:p>
        </w:tc>
        <w:tc>
          <w:tcPr>
            <w:tcW w:w="1170" w:type="dxa"/>
            <w:noWrap/>
            <w:vAlign w:val="bottom"/>
          </w:tcPr>
          <w:p w14:paraId="7A372CD8"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7/2/19</w:t>
            </w:r>
          </w:p>
        </w:tc>
        <w:tc>
          <w:tcPr>
            <w:tcW w:w="990" w:type="dxa"/>
            <w:noWrap/>
            <w:vAlign w:val="bottom"/>
          </w:tcPr>
          <w:p w14:paraId="31C04970"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78,800</w:t>
            </w:r>
          </w:p>
        </w:tc>
        <w:tc>
          <w:tcPr>
            <w:tcW w:w="990" w:type="dxa"/>
            <w:noWrap/>
            <w:vAlign w:val="bottom"/>
          </w:tcPr>
          <w:p w14:paraId="38CE27FA"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2,067</w:t>
            </w:r>
          </w:p>
        </w:tc>
      </w:tr>
      <w:tr w:rsidR="00C07754" w:rsidRPr="00D815EA" w14:paraId="564789D3" w14:textId="77777777" w:rsidTr="00357320">
        <w:tblPrEx>
          <w:tblCellMar>
            <w:left w:w="108" w:type="dxa"/>
            <w:right w:w="108" w:type="dxa"/>
          </w:tblCellMar>
        </w:tblPrEx>
        <w:trPr>
          <w:cnfStyle w:val="000000010000" w:firstRow="0" w:lastRow="0" w:firstColumn="0" w:lastColumn="0" w:oddVBand="0" w:evenVBand="0" w:oddHBand="0" w:evenHBand="1" w:firstRowFirstColumn="0" w:firstRowLastColumn="0" w:lastRowFirstColumn="0" w:lastRowLastColumn="0"/>
          <w:trHeight w:val="278"/>
        </w:trPr>
        <w:tc>
          <w:tcPr>
            <w:tcW w:w="990" w:type="dxa"/>
            <w:noWrap/>
            <w:vAlign w:val="bottom"/>
          </w:tcPr>
          <w:p w14:paraId="593FBC36"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Aug-19</w:t>
            </w:r>
          </w:p>
        </w:tc>
        <w:tc>
          <w:tcPr>
            <w:tcW w:w="1350" w:type="dxa"/>
            <w:noWrap/>
            <w:vAlign w:val="bottom"/>
          </w:tcPr>
          <w:p w14:paraId="7D245A73" w14:textId="77777777" w:rsidR="00C07754" w:rsidRPr="007C3F35" w:rsidRDefault="00C07754" w:rsidP="00357320">
            <w:pPr>
              <w:jc w:val="right"/>
              <w:rPr>
                <w:rFonts w:eastAsia="Times New Roman" w:cs="Times New Roman"/>
                <w:color w:val="000000"/>
                <w:sz w:val="14"/>
                <w:szCs w:val="14"/>
              </w:rPr>
            </w:pPr>
            <w:r>
              <w:rPr>
                <w:rFonts w:eastAsia="Times New Roman" w:cs="Times New Roman"/>
                <w:color w:val="000000"/>
                <w:sz w:val="14"/>
                <w:szCs w:val="14"/>
              </w:rPr>
              <w:t>40,606,577.09</w:t>
            </w:r>
          </w:p>
        </w:tc>
        <w:tc>
          <w:tcPr>
            <w:tcW w:w="990" w:type="dxa"/>
            <w:noWrap/>
            <w:vAlign w:val="bottom"/>
          </w:tcPr>
          <w:p w14:paraId="76AEF120" w14:textId="77777777" w:rsidR="00C07754" w:rsidRPr="00443AF6" w:rsidRDefault="00C07754" w:rsidP="00357320">
            <w:pPr>
              <w:ind w:left="-23"/>
              <w:jc w:val="right"/>
              <w:rPr>
                <w:color w:val="000000"/>
                <w:sz w:val="14"/>
                <w:szCs w:val="22"/>
              </w:rPr>
            </w:pPr>
            <w:r>
              <w:rPr>
                <w:color w:val="000000"/>
                <w:sz w:val="14"/>
                <w:szCs w:val="22"/>
              </w:rPr>
              <w:t>8/2/19</w:t>
            </w:r>
          </w:p>
        </w:tc>
        <w:tc>
          <w:tcPr>
            <w:tcW w:w="1260" w:type="dxa"/>
            <w:noWrap/>
            <w:vAlign w:val="bottom"/>
          </w:tcPr>
          <w:p w14:paraId="30654280"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4,861,726.48</w:t>
            </w:r>
          </w:p>
        </w:tc>
        <w:tc>
          <w:tcPr>
            <w:tcW w:w="1260" w:type="dxa"/>
            <w:noWrap/>
            <w:vAlign w:val="bottom"/>
          </w:tcPr>
          <w:p w14:paraId="37B4F54D"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1,309,889.58</w:t>
            </w:r>
          </w:p>
        </w:tc>
        <w:tc>
          <w:tcPr>
            <w:tcW w:w="1350" w:type="dxa"/>
            <w:noWrap/>
            <w:vAlign w:val="bottom"/>
          </w:tcPr>
          <w:p w14:paraId="34336BC8" w14:textId="77777777" w:rsidR="00C07754" w:rsidRPr="007C3F35" w:rsidRDefault="00C07754" w:rsidP="00357320">
            <w:pPr>
              <w:jc w:val="right"/>
              <w:rPr>
                <w:rFonts w:eastAsia="Times New Roman" w:cs="Times New Roman"/>
                <w:color w:val="000000"/>
                <w:sz w:val="14"/>
                <w:szCs w:val="14"/>
              </w:rPr>
            </w:pPr>
            <w:r>
              <w:rPr>
                <w:rFonts w:eastAsia="Times New Roman" w:cs="Times New Roman"/>
                <w:color w:val="000000"/>
                <w:sz w:val="14"/>
                <w:szCs w:val="14"/>
              </w:rPr>
              <w:t>1,222,497</w:t>
            </w:r>
          </w:p>
        </w:tc>
        <w:tc>
          <w:tcPr>
            <w:tcW w:w="1170" w:type="dxa"/>
            <w:noWrap/>
            <w:vAlign w:val="bottom"/>
          </w:tcPr>
          <w:p w14:paraId="33BAA535"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8/2/19</w:t>
            </w:r>
          </w:p>
        </w:tc>
        <w:tc>
          <w:tcPr>
            <w:tcW w:w="990" w:type="dxa"/>
            <w:noWrap/>
            <w:vAlign w:val="bottom"/>
          </w:tcPr>
          <w:p w14:paraId="1A60BC05"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80,958</w:t>
            </w:r>
          </w:p>
        </w:tc>
        <w:tc>
          <w:tcPr>
            <w:tcW w:w="990" w:type="dxa"/>
            <w:noWrap/>
            <w:vAlign w:val="bottom"/>
          </w:tcPr>
          <w:p w14:paraId="0C19D686" w14:textId="77777777" w:rsidR="00C07754" w:rsidRDefault="00C07754" w:rsidP="00357320">
            <w:pPr>
              <w:jc w:val="right"/>
              <w:rPr>
                <w:rFonts w:eastAsia="Times New Roman" w:cs="Times New Roman"/>
                <w:color w:val="000000"/>
                <w:sz w:val="14"/>
                <w:szCs w:val="14"/>
              </w:rPr>
            </w:pPr>
            <w:r>
              <w:rPr>
                <w:rFonts w:eastAsia="Times New Roman" w:cs="Times New Roman"/>
                <w:color w:val="000000"/>
                <w:sz w:val="14"/>
                <w:szCs w:val="14"/>
              </w:rPr>
              <w:t>2,078</w:t>
            </w:r>
          </w:p>
        </w:tc>
      </w:tr>
    </w:tbl>
    <w:p w14:paraId="021E8DBB" w14:textId="77777777" w:rsidR="005835BC" w:rsidRDefault="005835BC" w:rsidP="005835BC">
      <w:pPr>
        <w:spacing w:after="120"/>
        <w:ind w:left="720"/>
        <w:rPr>
          <w:rFonts w:ascii="Times New Roman" w:hAnsi="Times New Roman"/>
        </w:rPr>
      </w:pPr>
    </w:p>
    <w:p w14:paraId="0381BD20" w14:textId="77777777" w:rsidR="00341AB0" w:rsidRDefault="00341AB0" w:rsidP="00132587">
      <w:pPr>
        <w:tabs>
          <w:tab w:val="num" w:pos="720"/>
        </w:tabs>
        <w:ind w:left="720"/>
        <w:rPr>
          <w:rFonts w:ascii="Times New Roman" w:hAnsi="Times New Roman"/>
          <w:color w:val="auto"/>
        </w:rPr>
      </w:pPr>
    </w:p>
    <w:p w14:paraId="26B6A538" w14:textId="77777777" w:rsidR="00132587" w:rsidRDefault="00132587" w:rsidP="00680CFD">
      <w:pPr>
        <w:numPr>
          <w:ilvl w:val="0"/>
          <w:numId w:val="3"/>
        </w:numPr>
        <w:tabs>
          <w:tab w:val="num" w:pos="720"/>
        </w:tabs>
        <w:spacing w:after="120"/>
        <w:ind w:left="720"/>
        <w:rPr>
          <w:rFonts w:ascii="Times New Roman" w:hAnsi="Times New Roman"/>
        </w:rPr>
      </w:pPr>
      <w:r>
        <w:rPr>
          <w:rFonts w:ascii="Times New Roman" w:hAnsi="Times New Roman"/>
        </w:rPr>
        <w:t>Participation</w:t>
      </w:r>
    </w:p>
    <w:tbl>
      <w:tblPr>
        <w:tblStyle w:val="TableGrid"/>
        <w:tblW w:w="0" w:type="auto"/>
        <w:tblInd w:w="720" w:type="dxa"/>
        <w:tblLook w:val="04A0" w:firstRow="1" w:lastRow="0" w:firstColumn="1" w:lastColumn="0" w:noHBand="0" w:noVBand="1"/>
      </w:tblPr>
      <w:tblGrid>
        <w:gridCol w:w="1000"/>
        <w:gridCol w:w="1515"/>
        <w:gridCol w:w="1350"/>
        <w:gridCol w:w="1440"/>
        <w:gridCol w:w="1440"/>
      </w:tblGrid>
      <w:tr w:rsidR="00C07754" w:rsidRPr="00AE5B95" w14:paraId="6E7FD69D" w14:textId="77777777" w:rsidTr="00357320">
        <w:trPr>
          <w:cnfStyle w:val="100000000000" w:firstRow="1" w:lastRow="0" w:firstColumn="0" w:lastColumn="0" w:oddVBand="0" w:evenVBand="0" w:oddHBand="0" w:evenHBand="0" w:firstRowFirstColumn="0" w:firstRowLastColumn="0" w:lastRowFirstColumn="0" w:lastRowLastColumn="0"/>
        </w:trPr>
        <w:tc>
          <w:tcPr>
            <w:tcW w:w="1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189E21" w14:textId="77777777" w:rsidR="00C07754" w:rsidRPr="00AE5B95" w:rsidRDefault="00C07754" w:rsidP="00357320">
            <w:pPr>
              <w:rPr>
                <w:color w:val="000000"/>
                <w:sz w:val="18"/>
                <w:szCs w:val="18"/>
              </w:rPr>
            </w:pPr>
            <w:bookmarkStart w:id="2" w:name="_Hlk940691"/>
            <w:r w:rsidRPr="00AE5B95">
              <w:rPr>
                <w:color w:val="000000"/>
                <w:sz w:val="18"/>
                <w:szCs w:val="18"/>
              </w:rPr>
              <w:t>Process Month</w:t>
            </w: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773D85" w14:textId="77777777" w:rsidR="00C07754" w:rsidRPr="00AE5B95" w:rsidRDefault="00C07754" w:rsidP="00357320">
            <w:pPr>
              <w:ind w:left="-23"/>
              <w:rPr>
                <w:sz w:val="18"/>
                <w:szCs w:val="18"/>
              </w:rPr>
            </w:pPr>
            <w:r w:rsidRPr="00AE5B95">
              <w:rPr>
                <w:sz w:val="18"/>
                <w:szCs w:val="18"/>
              </w:rPr>
              <w:t>Participation</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7FCF97" w14:textId="77777777" w:rsidR="00C07754" w:rsidRPr="00AE5B95" w:rsidRDefault="00C07754" w:rsidP="00357320">
            <w:pPr>
              <w:ind w:left="-23"/>
              <w:rPr>
                <w:sz w:val="18"/>
                <w:szCs w:val="18"/>
              </w:rPr>
            </w:pPr>
            <w:r w:rsidRPr="00AE5B95">
              <w:rPr>
                <w:sz w:val="18"/>
                <w:szCs w:val="18"/>
              </w:rPr>
              <w:t>Cards in Circulation</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4B9723" w14:textId="77777777" w:rsidR="00C07754" w:rsidRPr="00AE5B95" w:rsidRDefault="00C07754" w:rsidP="00357320">
            <w:pPr>
              <w:ind w:left="-23"/>
              <w:rPr>
                <w:sz w:val="18"/>
                <w:szCs w:val="18"/>
              </w:rPr>
            </w:pPr>
            <w:r w:rsidRPr="00AE5B95">
              <w:rPr>
                <w:sz w:val="18"/>
                <w:szCs w:val="18"/>
              </w:rPr>
              <w:t>Cards Lost/Stolen</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F21E44" w14:textId="77777777" w:rsidR="00C07754" w:rsidRPr="00AE5B95" w:rsidRDefault="00C07754" w:rsidP="00357320">
            <w:pPr>
              <w:ind w:left="-23"/>
              <w:rPr>
                <w:sz w:val="18"/>
                <w:szCs w:val="18"/>
              </w:rPr>
            </w:pPr>
            <w:r w:rsidRPr="00AE5B95">
              <w:rPr>
                <w:sz w:val="18"/>
                <w:szCs w:val="18"/>
              </w:rPr>
              <w:t>Lost/Stolen Percentage</w:t>
            </w:r>
          </w:p>
        </w:tc>
      </w:tr>
      <w:bookmarkEnd w:id="2"/>
      <w:tr w:rsidR="00C07754" w:rsidRPr="00AE5B95" w14:paraId="4BEDC061" w14:textId="77777777" w:rsidTr="00357320">
        <w:trPr>
          <w:trHeight w:val="300"/>
        </w:trPr>
        <w:tc>
          <w:tcPr>
            <w:tcW w:w="1000" w:type="dxa"/>
            <w:vAlign w:val="bottom"/>
            <w:hideMark/>
          </w:tcPr>
          <w:p w14:paraId="395942EA" w14:textId="77777777" w:rsidR="00C07754" w:rsidRPr="00AE5B95" w:rsidRDefault="00C07754" w:rsidP="00357320">
            <w:pPr>
              <w:jc w:val="right"/>
              <w:rPr>
                <w:rFonts w:eastAsia="Times New Roman" w:cs="Times New Roman"/>
                <w:color w:val="000000"/>
                <w:sz w:val="14"/>
                <w:szCs w:val="14"/>
              </w:rPr>
            </w:pPr>
            <w:r w:rsidRPr="00AE5B95">
              <w:rPr>
                <w:rFonts w:eastAsia="Times New Roman" w:cs="Times New Roman"/>
                <w:color w:val="000000"/>
                <w:sz w:val="14"/>
                <w:szCs w:val="14"/>
              </w:rPr>
              <w:t>Sept-18</w:t>
            </w:r>
          </w:p>
        </w:tc>
        <w:tc>
          <w:tcPr>
            <w:tcW w:w="1515" w:type="dxa"/>
            <w:vAlign w:val="bottom"/>
          </w:tcPr>
          <w:p w14:paraId="3068EAD8" w14:textId="77777777" w:rsidR="00C07754" w:rsidRPr="00AE5B95" w:rsidRDefault="00C07754" w:rsidP="00357320">
            <w:pPr>
              <w:jc w:val="right"/>
              <w:rPr>
                <w:sz w:val="14"/>
                <w:szCs w:val="14"/>
              </w:rPr>
            </w:pPr>
            <w:r w:rsidRPr="00AE5B95">
              <w:rPr>
                <w:sz w:val="14"/>
                <w:szCs w:val="14"/>
              </w:rPr>
              <w:t>713,446</w:t>
            </w:r>
          </w:p>
        </w:tc>
        <w:tc>
          <w:tcPr>
            <w:tcW w:w="1350" w:type="dxa"/>
            <w:vAlign w:val="bottom"/>
          </w:tcPr>
          <w:p w14:paraId="44062028" w14:textId="77777777" w:rsidR="00C07754" w:rsidRPr="00AE5B95" w:rsidRDefault="00C07754" w:rsidP="00357320">
            <w:pPr>
              <w:jc w:val="right"/>
              <w:rPr>
                <w:sz w:val="14"/>
                <w:szCs w:val="14"/>
              </w:rPr>
            </w:pPr>
            <w:r w:rsidRPr="00AE5B95">
              <w:rPr>
                <w:sz w:val="14"/>
                <w:szCs w:val="14"/>
              </w:rPr>
              <w:t>418,686</w:t>
            </w:r>
          </w:p>
        </w:tc>
        <w:tc>
          <w:tcPr>
            <w:tcW w:w="1440" w:type="dxa"/>
            <w:vAlign w:val="bottom"/>
          </w:tcPr>
          <w:p w14:paraId="3A0C8782" w14:textId="77777777" w:rsidR="00C07754" w:rsidRPr="00AE5B95" w:rsidRDefault="00C07754" w:rsidP="00357320">
            <w:pPr>
              <w:jc w:val="right"/>
              <w:rPr>
                <w:sz w:val="14"/>
                <w:szCs w:val="14"/>
              </w:rPr>
            </w:pPr>
            <w:r w:rsidRPr="00AE5B95">
              <w:rPr>
                <w:sz w:val="14"/>
                <w:szCs w:val="14"/>
              </w:rPr>
              <w:t>11,412</w:t>
            </w:r>
          </w:p>
        </w:tc>
        <w:tc>
          <w:tcPr>
            <w:tcW w:w="1440" w:type="dxa"/>
            <w:noWrap/>
            <w:vAlign w:val="bottom"/>
          </w:tcPr>
          <w:p w14:paraId="0DB74C10" w14:textId="77777777" w:rsidR="00C07754" w:rsidRPr="00AE5B95" w:rsidRDefault="00C07754" w:rsidP="00357320">
            <w:pPr>
              <w:jc w:val="right"/>
              <w:rPr>
                <w:sz w:val="14"/>
                <w:szCs w:val="14"/>
              </w:rPr>
            </w:pPr>
            <w:r w:rsidRPr="00AE5B95">
              <w:rPr>
                <w:sz w:val="14"/>
                <w:szCs w:val="14"/>
              </w:rPr>
              <w:t>2.73%</w:t>
            </w:r>
          </w:p>
        </w:tc>
      </w:tr>
      <w:tr w:rsidR="00C07754" w:rsidRPr="00AE5B95" w14:paraId="0C13438A" w14:textId="77777777" w:rsidTr="00357320">
        <w:trPr>
          <w:cnfStyle w:val="000000010000" w:firstRow="0" w:lastRow="0" w:firstColumn="0" w:lastColumn="0" w:oddVBand="0" w:evenVBand="0" w:oddHBand="0" w:evenHBand="1" w:firstRowFirstColumn="0" w:firstRowLastColumn="0" w:lastRowFirstColumn="0" w:lastRowLastColumn="0"/>
          <w:trHeight w:val="300"/>
        </w:trPr>
        <w:tc>
          <w:tcPr>
            <w:tcW w:w="1000" w:type="dxa"/>
            <w:vAlign w:val="bottom"/>
          </w:tcPr>
          <w:p w14:paraId="7AFA1669" w14:textId="77777777" w:rsidR="00C07754" w:rsidRPr="00AE5B95" w:rsidRDefault="00C07754" w:rsidP="00357320">
            <w:pPr>
              <w:jc w:val="right"/>
              <w:rPr>
                <w:rFonts w:eastAsia="Times New Roman" w:cs="Times New Roman"/>
                <w:color w:val="000000"/>
                <w:sz w:val="14"/>
                <w:szCs w:val="14"/>
              </w:rPr>
            </w:pPr>
            <w:r w:rsidRPr="00AE5B95">
              <w:rPr>
                <w:rFonts w:eastAsia="Times New Roman" w:cs="Times New Roman"/>
                <w:color w:val="000000"/>
                <w:sz w:val="14"/>
                <w:szCs w:val="14"/>
              </w:rPr>
              <w:t>Oct-18</w:t>
            </w:r>
          </w:p>
        </w:tc>
        <w:tc>
          <w:tcPr>
            <w:tcW w:w="1515" w:type="dxa"/>
            <w:vAlign w:val="bottom"/>
          </w:tcPr>
          <w:p w14:paraId="673ABDCB" w14:textId="77777777" w:rsidR="00C07754" w:rsidRPr="00AE5B95" w:rsidRDefault="00C07754" w:rsidP="00357320">
            <w:pPr>
              <w:jc w:val="right"/>
              <w:rPr>
                <w:sz w:val="14"/>
                <w:szCs w:val="14"/>
              </w:rPr>
            </w:pPr>
            <w:r w:rsidRPr="00AE5B95">
              <w:rPr>
                <w:sz w:val="14"/>
                <w:szCs w:val="14"/>
              </w:rPr>
              <w:t>707,944</w:t>
            </w:r>
          </w:p>
        </w:tc>
        <w:tc>
          <w:tcPr>
            <w:tcW w:w="1350" w:type="dxa"/>
            <w:vAlign w:val="bottom"/>
          </w:tcPr>
          <w:p w14:paraId="538FF421" w14:textId="77777777" w:rsidR="00C07754" w:rsidRPr="00AE5B95" w:rsidRDefault="00C07754" w:rsidP="00357320">
            <w:pPr>
              <w:jc w:val="right"/>
              <w:rPr>
                <w:sz w:val="14"/>
                <w:szCs w:val="14"/>
              </w:rPr>
            </w:pPr>
            <w:r w:rsidRPr="00AE5B95">
              <w:rPr>
                <w:sz w:val="14"/>
                <w:szCs w:val="14"/>
              </w:rPr>
              <w:t>402,287</w:t>
            </w:r>
          </w:p>
        </w:tc>
        <w:tc>
          <w:tcPr>
            <w:tcW w:w="1440" w:type="dxa"/>
            <w:vAlign w:val="bottom"/>
          </w:tcPr>
          <w:p w14:paraId="54957898" w14:textId="77777777" w:rsidR="00C07754" w:rsidRPr="00AE5B95" w:rsidRDefault="00C07754" w:rsidP="00357320">
            <w:pPr>
              <w:jc w:val="right"/>
              <w:rPr>
                <w:sz w:val="14"/>
                <w:szCs w:val="14"/>
              </w:rPr>
            </w:pPr>
            <w:r w:rsidRPr="00AE5B95">
              <w:rPr>
                <w:sz w:val="14"/>
                <w:szCs w:val="14"/>
              </w:rPr>
              <w:t>13,000</w:t>
            </w:r>
          </w:p>
        </w:tc>
        <w:tc>
          <w:tcPr>
            <w:tcW w:w="1440" w:type="dxa"/>
            <w:noWrap/>
            <w:vAlign w:val="bottom"/>
          </w:tcPr>
          <w:p w14:paraId="05403A8F" w14:textId="77777777" w:rsidR="00C07754" w:rsidRPr="00AE5B95" w:rsidRDefault="00C07754" w:rsidP="00357320">
            <w:pPr>
              <w:jc w:val="right"/>
              <w:rPr>
                <w:sz w:val="14"/>
                <w:szCs w:val="14"/>
              </w:rPr>
            </w:pPr>
            <w:r w:rsidRPr="00AE5B95">
              <w:rPr>
                <w:sz w:val="14"/>
                <w:szCs w:val="14"/>
              </w:rPr>
              <w:t>3.23%</w:t>
            </w:r>
          </w:p>
        </w:tc>
      </w:tr>
      <w:tr w:rsidR="00C07754" w:rsidRPr="00AE5B95" w14:paraId="6589FF19" w14:textId="77777777" w:rsidTr="00357320">
        <w:trPr>
          <w:trHeight w:val="300"/>
        </w:trPr>
        <w:tc>
          <w:tcPr>
            <w:tcW w:w="1000" w:type="dxa"/>
            <w:vAlign w:val="bottom"/>
          </w:tcPr>
          <w:p w14:paraId="5A12B277" w14:textId="77777777" w:rsidR="00C07754" w:rsidRPr="00AE5B95" w:rsidRDefault="00C07754" w:rsidP="00357320">
            <w:pPr>
              <w:jc w:val="right"/>
              <w:rPr>
                <w:rFonts w:eastAsia="Times New Roman" w:cs="Times New Roman"/>
                <w:color w:val="000000"/>
                <w:sz w:val="14"/>
                <w:szCs w:val="14"/>
              </w:rPr>
            </w:pPr>
            <w:r w:rsidRPr="00AE5B95">
              <w:rPr>
                <w:rFonts w:eastAsia="Times New Roman" w:cs="Times New Roman"/>
                <w:color w:val="000000"/>
                <w:sz w:val="14"/>
                <w:szCs w:val="14"/>
              </w:rPr>
              <w:t>Nov-18</w:t>
            </w:r>
          </w:p>
        </w:tc>
        <w:tc>
          <w:tcPr>
            <w:tcW w:w="1515" w:type="dxa"/>
            <w:vAlign w:val="bottom"/>
          </w:tcPr>
          <w:p w14:paraId="1A5554F3" w14:textId="77777777" w:rsidR="00C07754" w:rsidRPr="00AE5B95" w:rsidRDefault="00C07754" w:rsidP="00357320">
            <w:pPr>
              <w:jc w:val="right"/>
              <w:rPr>
                <w:sz w:val="14"/>
                <w:szCs w:val="14"/>
              </w:rPr>
            </w:pPr>
            <w:r w:rsidRPr="00AE5B95">
              <w:rPr>
                <w:color w:val="000000"/>
                <w:sz w:val="14"/>
                <w:szCs w:val="14"/>
              </w:rPr>
              <w:t>690,520</w:t>
            </w:r>
          </w:p>
        </w:tc>
        <w:tc>
          <w:tcPr>
            <w:tcW w:w="1350" w:type="dxa"/>
            <w:vAlign w:val="bottom"/>
          </w:tcPr>
          <w:p w14:paraId="56A8C053" w14:textId="77777777" w:rsidR="00C07754" w:rsidRPr="00AE5B95" w:rsidRDefault="00C07754" w:rsidP="00357320">
            <w:pPr>
              <w:jc w:val="right"/>
              <w:rPr>
                <w:sz w:val="14"/>
                <w:szCs w:val="14"/>
              </w:rPr>
            </w:pPr>
            <w:r w:rsidRPr="00AE5B95">
              <w:rPr>
                <w:color w:val="000000"/>
                <w:sz w:val="14"/>
                <w:szCs w:val="14"/>
              </w:rPr>
              <w:t>411,286</w:t>
            </w:r>
          </w:p>
        </w:tc>
        <w:tc>
          <w:tcPr>
            <w:tcW w:w="1440" w:type="dxa"/>
            <w:vAlign w:val="bottom"/>
          </w:tcPr>
          <w:p w14:paraId="22E70606" w14:textId="77777777" w:rsidR="00C07754" w:rsidRPr="00AE5B95" w:rsidRDefault="00C07754" w:rsidP="00357320">
            <w:pPr>
              <w:jc w:val="right"/>
              <w:rPr>
                <w:sz w:val="14"/>
                <w:szCs w:val="14"/>
              </w:rPr>
            </w:pPr>
            <w:r w:rsidRPr="00AE5B95">
              <w:rPr>
                <w:color w:val="000000"/>
                <w:sz w:val="14"/>
                <w:szCs w:val="14"/>
              </w:rPr>
              <w:t>10,825</w:t>
            </w:r>
          </w:p>
        </w:tc>
        <w:tc>
          <w:tcPr>
            <w:tcW w:w="1440" w:type="dxa"/>
            <w:noWrap/>
            <w:vAlign w:val="bottom"/>
          </w:tcPr>
          <w:p w14:paraId="13DECDCD" w14:textId="77777777" w:rsidR="00C07754" w:rsidRPr="00AE5B95" w:rsidRDefault="00C07754" w:rsidP="00357320">
            <w:pPr>
              <w:jc w:val="right"/>
              <w:rPr>
                <w:sz w:val="14"/>
                <w:szCs w:val="14"/>
              </w:rPr>
            </w:pPr>
            <w:r w:rsidRPr="00AE5B95">
              <w:rPr>
                <w:sz w:val="14"/>
                <w:szCs w:val="14"/>
              </w:rPr>
              <w:t>2.63%</w:t>
            </w:r>
          </w:p>
        </w:tc>
      </w:tr>
      <w:tr w:rsidR="00C07754" w:rsidRPr="00AE5B95" w14:paraId="08716A4A" w14:textId="77777777" w:rsidTr="00357320">
        <w:trPr>
          <w:cnfStyle w:val="000000010000" w:firstRow="0" w:lastRow="0" w:firstColumn="0" w:lastColumn="0" w:oddVBand="0" w:evenVBand="0" w:oddHBand="0" w:evenHBand="1" w:firstRowFirstColumn="0" w:firstRowLastColumn="0" w:lastRowFirstColumn="0" w:lastRowLastColumn="0"/>
          <w:trHeight w:val="300"/>
        </w:trPr>
        <w:tc>
          <w:tcPr>
            <w:tcW w:w="1000" w:type="dxa"/>
            <w:vAlign w:val="bottom"/>
          </w:tcPr>
          <w:p w14:paraId="7A0C42D0" w14:textId="77777777" w:rsidR="00C07754" w:rsidRPr="00AE5B95" w:rsidRDefault="00C07754" w:rsidP="00357320">
            <w:pPr>
              <w:jc w:val="right"/>
              <w:rPr>
                <w:rFonts w:eastAsia="Times New Roman" w:cs="Times New Roman"/>
                <w:color w:val="000000"/>
                <w:sz w:val="14"/>
                <w:szCs w:val="14"/>
              </w:rPr>
            </w:pPr>
            <w:r w:rsidRPr="00AE5B95">
              <w:rPr>
                <w:rFonts w:eastAsia="Times New Roman" w:cs="Times New Roman"/>
                <w:color w:val="000000"/>
                <w:sz w:val="14"/>
                <w:szCs w:val="14"/>
              </w:rPr>
              <w:t>Dec-18</w:t>
            </w:r>
          </w:p>
        </w:tc>
        <w:tc>
          <w:tcPr>
            <w:tcW w:w="1515" w:type="dxa"/>
            <w:vAlign w:val="bottom"/>
          </w:tcPr>
          <w:p w14:paraId="436C1282" w14:textId="77777777" w:rsidR="00C07754" w:rsidRPr="00AE5B95" w:rsidRDefault="00C07754" w:rsidP="00357320">
            <w:pPr>
              <w:jc w:val="right"/>
              <w:rPr>
                <w:sz w:val="14"/>
                <w:szCs w:val="14"/>
              </w:rPr>
            </w:pPr>
            <w:r w:rsidRPr="00AE5B95">
              <w:rPr>
                <w:color w:val="000000"/>
                <w:sz w:val="14"/>
                <w:szCs w:val="14"/>
              </w:rPr>
              <w:t>677,052</w:t>
            </w:r>
          </w:p>
        </w:tc>
        <w:tc>
          <w:tcPr>
            <w:tcW w:w="1350" w:type="dxa"/>
            <w:vAlign w:val="bottom"/>
          </w:tcPr>
          <w:p w14:paraId="240EE343" w14:textId="77777777" w:rsidR="00C07754" w:rsidRPr="00AE5B95" w:rsidRDefault="00C07754" w:rsidP="00357320">
            <w:pPr>
              <w:jc w:val="right"/>
              <w:rPr>
                <w:sz w:val="14"/>
                <w:szCs w:val="14"/>
              </w:rPr>
            </w:pPr>
            <w:r w:rsidRPr="00AE5B95">
              <w:rPr>
                <w:color w:val="000000"/>
                <w:sz w:val="14"/>
                <w:szCs w:val="14"/>
              </w:rPr>
              <w:t>402,747</w:t>
            </w:r>
          </w:p>
        </w:tc>
        <w:tc>
          <w:tcPr>
            <w:tcW w:w="1440" w:type="dxa"/>
            <w:vAlign w:val="bottom"/>
          </w:tcPr>
          <w:p w14:paraId="6A31599A" w14:textId="77777777" w:rsidR="00C07754" w:rsidRPr="00AE5B95" w:rsidRDefault="00C07754" w:rsidP="00357320">
            <w:pPr>
              <w:jc w:val="right"/>
              <w:rPr>
                <w:sz w:val="14"/>
                <w:szCs w:val="14"/>
              </w:rPr>
            </w:pPr>
            <w:r w:rsidRPr="00AE5B95">
              <w:rPr>
                <w:color w:val="000000"/>
                <w:sz w:val="14"/>
                <w:szCs w:val="14"/>
              </w:rPr>
              <w:t>9,372</w:t>
            </w:r>
          </w:p>
        </w:tc>
        <w:tc>
          <w:tcPr>
            <w:tcW w:w="1440" w:type="dxa"/>
            <w:noWrap/>
            <w:vAlign w:val="bottom"/>
          </w:tcPr>
          <w:p w14:paraId="0247681A" w14:textId="77777777" w:rsidR="00C07754" w:rsidRPr="00AE5B95" w:rsidRDefault="00C07754" w:rsidP="00357320">
            <w:pPr>
              <w:jc w:val="right"/>
              <w:rPr>
                <w:sz w:val="14"/>
                <w:szCs w:val="14"/>
              </w:rPr>
            </w:pPr>
            <w:r w:rsidRPr="00AE5B95">
              <w:rPr>
                <w:sz w:val="14"/>
                <w:szCs w:val="14"/>
              </w:rPr>
              <w:t>2.33%</w:t>
            </w:r>
          </w:p>
        </w:tc>
      </w:tr>
      <w:tr w:rsidR="00C07754" w:rsidRPr="00AE5B95" w14:paraId="7FAB07A0" w14:textId="77777777" w:rsidTr="00357320">
        <w:trPr>
          <w:trHeight w:val="300"/>
        </w:trPr>
        <w:tc>
          <w:tcPr>
            <w:tcW w:w="1000" w:type="dxa"/>
            <w:vAlign w:val="bottom"/>
          </w:tcPr>
          <w:p w14:paraId="02075F3F" w14:textId="77777777" w:rsidR="00C07754" w:rsidRPr="00AE5B95" w:rsidRDefault="00C07754" w:rsidP="00357320">
            <w:pPr>
              <w:jc w:val="right"/>
              <w:rPr>
                <w:rFonts w:eastAsia="Times New Roman" w:cs="Times New Roman"/>
                <w:color w:val="000000"/>
                <w:sz w:val="14"/>
                <w:szCs w:val="14"/>
              </w:rPr>
            </w:pPr>
            <w:r w:rsidRPr="00AE5B95">
              <w:rPr>
                <w:rFonts w:eastAsia="Times New Roman" w:cs="Times New Roman"/>
                <w:color w:val="000000"/>
                <w:sz w:val="14"/>
                <w:szCs w:val="14"/>
              </w:rPr>
              <w:t>Jan-19</w:t>
            </w:r>
          </w:p>
        </w:tc>
        <w:tc>
          <w:tcPr>
            <w:tcW w:w="1515" w:type="dxa"/>
            <w:vAlign w:val="bottom"/>
          </w:tcPr>
          <w:p w14:paraId="6FDDAD7F" w14:textId="77777777" w:rsidR="00C07754" w:rsidRPr="00AE5B95" w:rsidRDefault="00C07754" w:rsidP="00357320">
            <w:pPr>
              <w:jc w:val="right"/>
              <w:rPr>
                <w:sz w:val="14"/>
                <w:szCs w:val="14"/>
              </w:rPr>
            </w:pPr>
            <w:r w:rsidRPr="00AE5B95">
              <w:rPr>
                <w:color w:val="000000"/>
                <w:sz w:val="14"/>
                <w:szCs w:val="14"/>
              </w:rPr>
              <w:t>675,233</w:t>
            </w:r>
          </w:p>
        </w:tc>
        <w:tc>
          <w:tcPr>
            <w:tcW w:w="1350" w:type="dxa"/>
            <w:vAlign w:val="bottom"/>
          </w:tcPr>
          <w:p w14:paraId="2655C5DF" w14:textId="77777777" w:rsidR="00C07754" w:rsidRPr="00AE5B95" w:rsidRDefault="00C07754" w:rsidP="00357320">
            <w:pPr>
              <w:jc w:val="right"/>
              <w:rPr>
                <w:sz w:val="14"/>
                <w:szCs w:val="14"/>
              </w:rPr>
            </w:pPr>
            <w:r w:rsidRPr="00AE5B95">
              <w:rPr>
                <w:color w:val="000000"/>
                <w:sz w:val="14"/>
                <w:szCs w:val="14"/>
              </w:rPr>
              <w:t>400,858</w:t>
            </w:r>
          </w:p>
        </w:tc>
        <w:tc>
          <w:tcPr>
            <w:tcW w:w="1440" w:type="dxa"/>
            <w:vAlign w:val="bottom"/>
          </w:tcPr>
          <w:p w14:paraId="4394D2B4" w14:textId="77777777" w:rsidR="00C07754" w:rsidRPr="00AE5B95" w:rsidRDefault="00C07754" w:rsidP="00357320">
            <w:pPr>
              <w:jc w:val="right"/>
              <w:rPr>
                <w:sz w:val="14"/>
                <w:szCs w:val="14"/>
              </w:rPr>
            </w:pPr>
            <w:r w:rsidRPr="00AE5B95">
              <w:rPr>
                <w:color w:val="000000"/>
                <w:sz w:val="14"/>
                <w:szCs w:val="14"/>
              </w:rPr>
              <w:t>12,766</w:t>
            </w:r>
          </w:p>
        </w:tc>
        <w:tc>
          <w:tcPr>
            <w:tcW w:w="1440" w:type="dxa"/>
            <w:noWrap/>
            <w:vAlign w:val="bottom"/>
          </w:tcPr>
          <w:p w14:paraId="3F64234D" w14:textId="77777777" w:rsidR="00C07754" w:rsidRPr="00AE5B95" w:rsidRDefault="00C07754" w:rsidP="00357320">
            <w:pPr>
              <w:jc w:val="right"/>
              <w:rPr>
                <w:sz w:val="14"/>
                <w:szCs w:val="14"/>
              </w:rPr>
            </w:pPr>
            <w:r w:rsidRPr="00AE5B95">
              <w:rPr>
                <w:sz w:val="14"/>
                <w:szCs w:val="14"/>
              </w:rPr>
              <w:t>3.18%</w:t>
            </w:r>
          </w:p>
        </w:tc>
      </w:tr>
      <w:tr w:rsidR="00C07754" w:rsidRPr="00AE5B95" w14:paraId="4FE32DC1" w14:textId="77777777" w:rsidTr="00357320">
        <w:trPr>
          <w:cnfStyle w:val="000000010000" w:firstRow="0" w:lastRow="0" w:firstColumn="0" w:lastColumn="0" w:oddVBand="0" w:evenVBand="0" w:oddHBand="0" w:evenHBand="1" w:firstRowFirstColumn="0" w:firstRowLastColumn="0" w:lastRowFirstColumn="0" w:lastRowLastColumn="0"/>
          <w:trHeight w:val="300"/>
        </w:trPr>
        <w:tc>
          <w:tcPr>
            <w:tcW w:w="1000" w:type="dxa"/>
            <w:vAlign w:val="bottom"/>
          </w:tcPr>
          <w:p w14:paraId="5F509057" w14:textId="77777777" w:rsidR="00C07754" w:rsidRPr="00AE5B95" w:rsidRDefault="00C07754" w:rsidP="00357320">
            <w:pPr>
              <w:jc w:val="right"/>
              <w:rPr>
                <w:rFonts w:eastAsia="Times New Roman" w:cs="Times New Roman"/>
                <w:color w:val="000000"/>
                <w:sz w:val="14"/>
                <w:szCs w:val="14"/>
              </w:rPr>
            </w:pPr>
            <w:r w:rsidRPr="00AE5B95">
              <w:rPr>
                <w:rFonts w:eastAsia="Times New Roman" w:cs="Times New Roman"/>
                <w:color w:val="000000"/>
                <w:sz w:val="14"/>
                <w:szCs w:val="14"/>
              </w:rPr>
              <w:t>Feb-19</w:t>
            </w:r>
          </w:p>
        </w:tc>
        <w:tc>
          <w:tcPr>
            <w:tcW w:w="1515" w:type="dxa"/>
            <w:vAlign w:val="bottom"/>
          </w:tcPr>
          <w:p w14:paraId="30BE4654" w14:textId="77777777" w:rsidR="00C07754" w:rsidRPr="00AE5B95" w:rsidRDefault="00C07754" w:rsidP="00357320">
            <w:pPr>
              <w:jc w:val="right"/>
              <w:rPr>
                <w:sz w:val="14"/>
                <w:szCs w:val="14"/>
              </w:rPr>
            </w:pPr>
            <w:r w:rsidRPr="00AE5B95">
              <w:rPr>
                <w:color w:val="000000"/>
                <w:sz w:val="14"/>
                <w:szCs w:val="14"/>
              </w:rPr>
              <w:t>668,740</w:t>
            </w:r>
          </w:p>
        </w:tc>
        <w:tc>
          <w:tcPr>
            <w:tcW w:w="1350" w:type="dxa"/>
            <w:vAlign w:val="bottom"/>
          </w:tcPr>
          <w:p w14:paraId="0E9CCD80" w14:textId="77777777" w:rsidR="00C07754" w:rsidRPr="00AE5B95" w:rsidRDefault="00C07754" w:rsidP="00357320">
            <w:pPr>
              <w:jc w:val="right"/>
              <w:rPr>
                <w:sz w:val="14"/>
                <w:szCs w:val="14"/>
              </w:rPr>
            </w:pPr>
            <w:r w:rsidRPr="00AE5B95">
              <w:rPr>
                <w:color w:val="000000"/>
                <w:sz w:val="14"/>
                <w:szCs w:val="14"/>
              </w:rPr>
              <w:t>397,180</w:t>
            </w:r>
          </w:p>
        </w:tc>
        <w:tc>
          <w:tcPr>
            <w:tcW w:w="1440" w:type="dxa"/>
            <w:vAlign w:val="bottom"/>
          </w:tcPr>
          <w:p w14:paraId="308457D4" w14:textId="77777777" w:rsidR="00C07754" w:rsidRPr="00AE5B95" w:rsidRDefault="00C07754" w:rsidP="00357320">
            <w:pPr>
              <w:jc w:val="right"/>
              <w:rPr>
                <w:sz w:val="14"/>
                <w:szCs w:val="14"/>
              </w:rPr>
            </w:pPr>
            <w:r w:rsidRPr="00AE5B95">
              <w:rPr>
                <w:color w:val="000000"/>
                <w:sz w:val="14"/>
                <w:szCs w:val="14"/>
              </w:rPr>
              <w:t>10,226</w:t>
            </w:r>
          </w:p>
        </w:tc>
        <w:tc>
          <w:tcPr>
            <w:tcW w:w="1440" w:type="dxa"/>
            <w:noWrap/>
            <w:vAlign w:val="bottom"/>
          </w:tcPr>
          <w:p w14:paraId="602A3FEC" w14:textId="77777777" w:rsidR="00C07754" w:rsidRPr="00AE5B95" w:rsidRDefault="00C07754" w:rsidP="00357320">
            <w:pPr>
              <w:jc w:val="right"/>
              <w:rPr>
                <w:sz w:val="14"/>
                <w:szCs w:val="14"/>
              </w:rPr>
            </w:pPr>
            <w:r w:rsidRPr="00AE5B95">
              <w:rPr>
                <w:color w:val="000000"/>
                <w:sz w:val="14"/>
                <w:szCs w:val="14"/>
              </w:rPr>
              <w:t>2.57%</w:t>
            </w:r>
          </w:p>
        </w:tc>
      </w:tr>
      <w:tr w:rsidR="00C07754" w:rsidRPr="00AE5B95" w14:paraId="05B73825" w14:textId="77777777" w:rsidTr="00357320">
        <w:trPr>
          <w:trHeight w:val="300"/>
        </w:trPr>
        <w:tc>
          <w:tcPr>
            <w:tcW w:w="1000" w:type="dxa"/>
            <w:vAlign w:val="bottom"/>
          </w:tcPr>
          <w:p w14:paraId="595F29F7" w14:textId="77777777" w:rsidR="00C07754" w:rsidRPr="00AE5B95" w:rsidRDefault="00C07754" w:rsidP="00357320">
            <w:pPr>
              <w:jc w:val="right"/>
              <w:rPr>
                <w:rFonts w:eastAsia="Times New Roman" w:cs="Times New Roman"/>
                <w:color w:val="000000"/>
                <w:sz w:val="14"/>
                <w:szCs w:val="14"/>
              </w:rPr>
            </w:pPr>
            <w:r w:rsidRPr="00AE5B95">
              <w:rPr>
                <w:rFonts w:eastAsia="Times New Roman" w:cs="Times New Roman"/>
                <w:color w:val="000000"/>
                <w:sz w:val="14"/>
                <w:szCs w:val="14"/>
              </w:rPr>
              <w:t>Mar-19</w:t>
            </w:r>
          </w:p>
        </w:tc>
        <w:tc>
          <w:tcPr>
            <w:tcW w:w="1515" w:type="dxa"/>
            <w:vAlign w:val="bottom"/>
          </w:tcPr>
          <w:p w14:paraId="32D9D54D" w14:textId="77777777" w:rsidR="00C07754" w:rsidRPr="00AE5B95" w:rsidRDefault="00C07754" w:rsidP="00357320">
            <w:pPr>
              <w:jc w:val="right"/>
              <w:rPr>
                <w:sz w:val="14"/>
                <w:szCs w:val="14"/>
              </w:rPr>
            </w:pPr>
            <w:r w:rsidRPr="00AE5B95">
              <w:rPr>
                <w:color w:val="000000"/>
                <w:sz w:val="14"/>
                <w:szCs w:val="14"/>
              </w:rPr>
              <w:t>669,471</w:t>
            </w:r>
          </w:p>
        </w:tc>
        <w:tc>
          <w:tcPr>
            <w:tcW w:w="1350" w:type="dxa"/>
            <w:vAlign w:val="bottom"/>
          </w:tcPr>
          <w:p w14:paraId="69D8CC61" w14:textId="77777777" w:rsidR="00C07754" w:rsidRPr="00AE5B95" w:rsidRDefault="00C07754" w:rsidP="00357320">
            <w:pPr>
              <w:jc w:val="right"/>
              <w:rPr>
                <w:sz w:val="14"/>
                <w:szCs w:val="14"/>
              </w:rPr>
            </w:pPr>
            <w:r w:rsidRPr="00AE5B95">
              <w:rPr>
                <w:color w:val="000000"/>
                <w:sz w:val="14"/>
                <w:szCs w:val="14"/>
              </w:rPr>
              <w:t>398,979</w:t>
            </w:r>
          </w:p>
        </w:tc>
        <w:tc>
          <w:tcPr>
            <w:tcW w:w="1440" w:type="dxa"/>
            <w:vAlign w:val="bottom"/>
          </w:tcPr>
          <w:p w14:paraId="3D25842C" w14:textId="77777777" w:rsidR="00C07754" w:rsidRPr="00AE5B95" w:rsidRDefault="00C07754" w:rsidP="00357320">
            <w:pPr>
              <w:jc w:val="right"/>
              <w:rPr>
                <w:sz w:val="14"/>
                <w:szCs w:val="14"/>
              </w:rPr>
            </w:pPr>
            <w:r w:rsidRPr="00AE5B95">
              <w:rPr>
                <w:color w:val="000000"/>
                <w:sz w:val="14"/>
                <w:szCs w:val="14"/>
              </w:rPr>
              <w:t>10,989</w:t>
            </w:r>
          </w:p>
        </w:tc>
        <w:tc>
          <w:tcPr>
            <w:tcW w:w="1440" w:type="dxa"/>
            <w:noWrap/>
            <w:vAlign w:val="bottom"/>
          </w:tcPr>
          <w:p w14:paraId="634C6B24" w14:textId="77777777" w:rsidR="00C07754" w:rsidRPr="00AE5B95" w:rsidRDefault="00C07754" w:rsidP="00357320">
            <w:pPr>
              <w:jc w:val="right"/>
              <w:rPr>
                <w:sz w:val="14"/>
                <w:szCs w:val="14"/>
              </w:rPr>
            </w:pPr>
            <w:r w:rsidRPr="00AE5B95">
              <w:rPr>
                <w:color w:val="000000"/>
                <w:sz w:val="14"/>
                <w:szCs w:val="14"/>
              </w:rPr>
              <w:t>2.75%</w:t>
            </w:r>
          </w:p>
        </w:tc>
      </w:tr>
      <w:tr w:rsidR="00C07754" w:rsidRPr="00AE5B95" w14:paraId="18799A42" w14:textId="77777777" w:rsidTr="00357320">
        <w:trPr>
          <w:cnfStyle w:val="000000010000" w:firstRow="0" w:lastRow="0" w:firstColumn="0" w:lastColumn="0" w:oddVBand="0" w:evenVBand="0" w:oddHBand="0" w:evenHBand="1" w:firstRowFirstColumn="0" w:firstRowLastColumn="0" w:lastRowFirstColumn="0" w:lastRowLastColumn="0"/>
          <w:trHeight w:val="300"/>
        </w:trPr>
        <w:tc>
          <w:tcPr>
            <w:tcW w:w="1000" w:type="dxa"/>
            <w:vAlign w:val="bottom"/>
          </w:tcPr>
          <w:p w14:paraId="60F1A4C7" w14:textId="77777777" w:rsidR="00C07754" w:rsidRPr="00AE5B95" w:rsidRDefault="00C07754" w:rsidP="00357320">
            <w:pPr>
              <w:jc w:val="right"/>
              <w:rPr>
                <w:rFonts w:eastAsia="Times New Roman" w:cs="Times New Roman"/>
                <w:color w:val="000000"/>
                <w:sz w:val="14"/>
                <w:szCs w:val="14"/>
              </w:rPr>
            </w:pPr>
            <w:r w:rsidRPr="00AE5B95">
              <w:rPr>
                <w:rFonts w:eastAsia="Times New Roman" w:cs="Times New Roman"/>
                <w:color w:val="000000"/>
                <w:sz w:val="14"/>
                <w:szCs w:val="14"/>
              </w:rPr>
              <w:t>Apr-19</w:t>
            </w:r>
          </w:p>
        </w:tc>
        <w:tc>
          <w:tcPr>
            <w:tcW w:w="1515" w:type="dxa"/>
            <w:vAlign w:val="bottom"/>
          </w:tcPr>
          <w:p w14:paraId="314B4F1E" w14:textId="77777777" w:rsidR="00C07754" w:rsidRPr="00AE5B95" w:rsidRDefault="00C07754" w:rsidP="00357320">
            <w:pPr>
              <w:jc w:val="right"/>
              <w:rPr>
                <w:sz w:val="14"/>
                <w:szCs w:val="14"/>
              </w:rPr>
            </w:pPr>
            <w:r w:rsidRPr="00AE5B95">
              <w:rPr>
                <w:color w:val="000000"/>
                <w:sz w:val="14"/>
                <w:szCs w:val="14"/>
              </w:rPr>
              <w:t>671,461</w:t>
            </w:r>
          </w:p>
        </w:tc>
        <w:tc>
          <w:tcPr>
            <w:tcW w:w="1350" w:type="dxa"/>
            <w:vAlign w:val="bottom"/>
          </w:tcPr>
          <w:p w14:paraId="31271029" w14:textId="77777777" w:rsidR="00C07754" w:rsidRPr="00AE5B95" w:rsidRDefault="00C07754" w:rsidP="00357320">
            <w:pPr>
              <w:jc w:val="right"/>
              <w:rPr>
                <w:sz w:val="14"/>
                <w:szCs w:val="14"/>
              </w:rPr>
            </w:pPr>
            <w:r w:rsidRPr="00AE5B95">
              <w:rPr>
                <w:color w:val="000000"/>
                <w:sz w:val="14"/>
                <w:szCs w:val="14"/>
              </w:rPr>
              <w:t>401,616</w:t>
            </w:r>
          </w:p>
        </w:tc>
        <w:tc>
          <w:tcPr>
            <w:tcW w:w="1440" w:type="dxa"/>
            <w:vAlign w:val="bottom"/>
          </w:tcPr>
          <w:p w14:paraId="42A3BBB4" w14:textId="77777777" w:rsidR="00C07754" w:rsidRPr="00AE5B95" w:rsidRDefault="00C07754" w:rsidP="00357320">
            <w:pPr>
              <w:jc w:val="right"/>
              <w:rPr>
                <w:sz w:val="14"/>
                <w:szCs w:val="14"/>
              </w:rPr>
            </w:pPr>
            <w:r w:rsidRPr="00AE5B95">
              <w:rPr>
                <w:color w:val="000000"/>
                <w:sz w:val="14"/>
                <w:szCs w:val="14"/>
              </w:rPr>
              <w:t>12,613</w:t>
            </w:r>
          </w:p>
        </w:tc>
        <w:tc>
          <w:tcPr>
            <w:tcW w:w="1440" w:type="dxa"/>
            <w:noWrap/>
            <w:vAlign w:val="bottom"/>
          </w:tcPr>
          <w:p w14:paraId="1E64B4D2" w14:textId="77777777" w:rsidR="00C07754" w:rsidRPr="00AE5B95" w:rsidRDefault="00C07754" w:rsidP="00357320">
            <w:pPr>
              <w:jc w:val="right"/>
              <w:rPr>
                <w:sz w:val="14"/>
                <w:szCs w:val="14"/>
              </w:rPr>
            </w:pPr>
            <w:r w:rsidRPr="00AE5B95">
              <w:rPr>
                <w:color w:val="000000"/>
                <w:sz w:val="14"/>
                <w:szCs w:val="14"/>
              </w:rPr>
              <w:t>3.14%</w:t>
            </w:r>
          </w:p>
        </w:tc>
      </w:tr>
      <w:tr w:rsidR="00C07754" w:rsidRPr="00AE5B95" w14:paraId="04AE6804" w14:textId="77777777" w:rsidTr="00357320">
        <w:trPr>
          <w:trHeight w:val="300"/>
        </w:trPr>
        <w:tc>
          <w:tcPr>
            <w:tcW w:w="1000" w:type="dxa"/>
            <w:vAlign w:val="bottom"/>
          </w:tcPr>
          <w:p w14:paraId="0C1F91C6" w14:textId="77777777" w:rsidR="00C07754" w:rsidRPr="00AE5B95" w:rsidRDefault="00C07754" w:rsidP="00357320">
            <w:pPr>
              <w:jc w:val="right"/>
              <w:rPr>
                <w:rFonts w:eastAsia="Times New Roman" w:cs="Times New Roman"/>
                <w:color w:val="000000"/>
                <w:sz w:val="14"/>
                <w:szCs w:val="14"/>
              </w:rPr>
            </w:pPr>
            <w:r>
              <w:rPr>
                <w:rFonts w:eastAsia="Times New Roman" w:cs="Times New Roman"/>
                <w:color w:val="000000"/>
                <w:sz w:val="14"/>
                <w:szCs w:val="14"/>
              </w:rPr>
              <w:t>May-19</w:t>
            </w:r>
          </w:p>
        </w:tc>
        <w:tc>
          <w:tcPr>
            <w:tcW w:w="1515" w:type="dxa"/>
            <w:vAlign w:val="bottom"/>
          </w:tcPr>
          <w:p w14:paraId="32280A75" w14:textId="77777777" w:rsidR="00C07754" w:rsidRPr="00862CFB" w:rsidRDefault="00C07754" w:rsidP="00357320">
            <w:pPr>
              <w:jc w:val="right"/>
              <w:rPr>
                <w:color w:val="000000"/>
                <w:sz w:val="14"/>
                <w:szCs w:val="14"/>
              </w:rPr>
            </w:pPr>
            <w:r w:rsidRPr="00862CFB">
              <w:rPr>
                <w:color w:val="000000"/>
                <w:sz w:val="14"/>
                <w:szCs w:val="14"/>
              </w:rPr>
              <w:t>676,583</w:t>
            </w:r>
          </w:p>
        </w:tc>
        <w:tc>
          <w:tcPr>
            <w:tcW w:w="1350" w:type="dxa"/>
            <w:vAlign w:val="bottom"/>
          </w:tcPr>
          <w:p w14:paraId="452606D1" w14:textId="77777777" w:rsidR="00C07754" w:rsidRPr="00862CFB" w:rsidRDefault="00C07754" w:rsidP="00357320">
            <w:pPr>
              <w:jc w:val="right"/>
              <w:rPr>
                <w:color w:val="000000"/>
                <w:sz w:val="14"/>
                <w:szCs w:val="14"/>
              </w:rPr>
            </w:pPr>
            <w:r w:rsidRPr="00862CFB">
              <w:rPr>
                <w:color w:val="000000"/>
                <w:sz w:val="14"/>
                <w:szCs w:val="14"/>
              </w:rPr>
              <w:t>404,534</w:t>
            </w:r>
          </w:p>
        </w:tc>
        <w:tc>
          <w:tcPr>
            <w:tcW w:w="1440" w:type="dxa"/>
            <w:vAlign w:val="bottom"/>
          </w:tcPr>
          <w:p w14:paraId="5EE0515F" w14:textId="77777777" w:rsidR="00C07754" w:rsidRPr="00862CFB" w:rsidRDefault="00C07754" w:rsidP="00357320">
            <w:pPr>
              <w:jc w:val="right"/>
              <w:rPr>
                <w:color w:val="000000"/>
                <w:sz w:val="14"/>
                <w:szCs w:val="14"/>
              </w:rPr>
            </w:pPr>
            <w:r w:rsidRPr="00862CFB">
              <w:rPr>
                <w:color w:val="000000"/>
                <w:sz w:val="14"/>
                <w:szCs w:val="14"/>
              </w:rPr>
              <w:t>12,430</w:t>
            </w:r>
          </w:p>
        </w:tc>
        <w:tc>
          <w:tcPr>
            <w:tcW w:w="1440" w:type="dxa"/>
            <w:noWrap/>
            <w:vAlign w:val="bottom"/>
          </w:tcPr>
          <w:p w14:paraId="5E9E945C" w14:textId="77777777" w:rsidR="00C07754" w:rsidRPr="00862CFB" w:rsidRDefault="00C07754" w:rsidP="00357320">
            <w:pPr>
              <w:jc w:val="right"/>
              <w:rPr>
                <w:color w:val="000000"/>
                <w:sz w:val="14"/>
                <w:szCs w:val="14"/>
              </w:rPr>
            </w:pPr>
            <w:r w:rsidRPr="00862CFB">
              <w:rPr>
                <w:color w:val="000000"/>
                <w:sz w:val="14"/>
                <w:szCs w:val="14"/>
              </w:rPr>
              <w:t>3.07%</w:t>
            </w:r>
          </w:p>
        </w:tc>
      </w:tr>
      <w:tr w:rsidR="00C07754" w:rsidRPr="00AE5B95" w14:paraId="09ECE31E" w14:textId="77777777" w:rsidTr="00357320">
        <w:trPr>
          <w:cnfStyle w:val="000000010000" w:firstRow="0" w:lastRow="0" w:firstColumn="0" w:lastColumn="0" w:oddVBand="0" w:evenVBand="0" w:oddHBand="0" w:evenHBand="1" w:firstRowFirstColumn="0" w:firstRowLastColumn="0" w:lastRowFirstColumn="0" w:lastRowLastColumn="0"/>
          <w:trHeight w:val="300"/>
        </w:trPr>
        <w:tc>
          <w:tcPr>
            <w:tcW w:w="1000" w:type="dxa"/>
            <w:noWrap/>
            <w:vAlign w:val="bottom"/>
            <w:hideMark/>
          </w:tcPr>
          <w:p w14:paraId="31D905B8" w14:textId="77777777" w:rsidR="00C07754" w:rsidRPr="00AE5B95" w:rsidRDefault="00C07754" w:rsidP="00357320">
            <w:pPr>
              <w:jc w:val="right"/>
              <w:rPr>
                <w:rFonts w:eastAsia="Times New Roman" w:cs="Times New Roman"/>
                <w:color w:val="000000"/>
                <w:sz w:val="14"/>
                <w:szCs w:val="14"/>
              </w:rPr>
            </w:pPr>
            <w:r>
              <w:rPr>
                <w:rFonts w:eastAsia="Times New Roman" w:cs="Times New Roman"/>
                <w:color w:val="000000"/>
                <w:sz w:val="14"/>
                <w:szCs w:val="14"/>
              </w:rPr>
              <w:t>Jun-19</w:t>
            </w:r>
          </w:p>
        </w:tc>
        <w:tc>
          <w:tcPr>
            <w:tcW w:w="1515" w:type="dxa"/>
            <w:noWrap/>
            <w:vAlign w:val="bottom"/>
            <w:hideMark/>
          </w:tcPr>
          <w:p w14:paraId="6DBD3A62" w14:textId="77777777" w:rsidR="00C07754" w:rsidRPr="00AE5B95" w:rsidRDefault="00C07754" w:rsidP="00357320">
            <w:pPr>
              <w:jc w:val="right"/>
              <w:rPr>
                <w:color w:val="000000"/>
                <w:sz w:val="14"/>
                <w:szCs w:val="14"/>
              </w:rPr>
            </w:pPr>
            <w:r w:rsidRPr="00862CFB">
              <w:rPr>
                <w:color w:val="000000"/>
                <w:sz w:val="14"/>
                <w:szCs w:val="14"/>
              </w:rPr>
              <w:t>678,549</w:t>
            </w:r>
          </w:p>
        </w:tc>
        <w:tc>
          <w:tcPr>
            <w:tcW w:w="1350" w:type="dxa"/>
            <w:noWrap/>
            <w:vAlign w:val="bottom"/>
            <w:hideMark/>
          </w:tcPr>
          <w:p w14:paraId="0F75B9F1" w14:textId="77777777" w:rsidR="00C07754" w:rsidRPr="00AE5B95" w:rsidRDefault="00C07754" w:rsidP="00357320">
            <w:pPr>
              <w:jc w:val="right"/>
              <w:rPr>
                <w:color w:val="000000"/>
                <w:sz w:val="14"/>
                <w:szCs w:val="14"/>
              </w:rPr>
            </w:pPr>
            <w:r w:rsidRPr="00862CFB">
              <w:rPr>
                <w:color w:val="000000"/>
                <w:sz w:val="14"/>
                <w:szCs w:val="14"/>
              </w:rPr>
              <w:t>402,747</w:t>
            </w:r>
          </w:p>
        </w:tc>
        <w:tc>
          <w:tcPr>
            <w:tcW w:w="1440" w:type="dxa"/>
            <w:noWrap/>
            <w:vAlign w:val="bottom"/>
            <w:hideMark/>
          </w:tcPr>
          <w:p w14:paraId="326AFB3D" w14:textId="77777777" w:rsidR="00C07754" w:rsidRPr="00AE5B95" w:rsidRDefault="00C07754" w:rsidP="00357320">
            <w:pPr>
              <w:jc w:val="right"/>
              <w:rPr>
                <w:color w:val="000000"/>
                <w:sz w:val="14"/>
                <w:szCs w:val="14"/>
              </w:rPr>
            </w:pPr>
            <w:r w:rsidRPr="00862CFB">
              <w:rPr>
                <w:color w:val="000000"/>
                <w:sz w:val="14"/>
                <w:szCs w:val="14"/>
              </w:rPr>
              <w:t>12,037</w:t>
            </w:r>
          </w:p>
        </w:tc>
        <w:tc>
          <w:tcPr>
            <w:tcW w:w="1440" w:type="dxa"/>
            <w:noWrap/>
            <w:vAlign w:val="bottom"/>
            <w:hideMark/>
          </w:tcPr>
          <w:p w14:paraId="4D351ED6" w14:textId="77777777" w:rsidR="00C07754" w:rsidRPr="00AE5B95" w:rsidRDefault="00C07754" w:rsidP="00357320">
            <w:pPr>
              <w:jc w:val="right"/>
              <w:rPr>
                <w:color w:val="000000"/>
                <w:sz w:val="14"/>
                <w:szCs w:val="14"/>
              </w:rPr>
            </w:pPr>
            <w:r w:rsidRPr="00862CFB">
              <w:rPr>
                <w:color w:val="000000"/>
                <w:sz w:val="14"/>
                <w:szCs w:val="14"/>
              </w:rPr>
              <w:t>2.99%</w:t>
            </w:r>
          </w:p>
        </w:tc>
      </w:tr>
      <w:tr w:rsidR="00C07754" w:rsidRPr="00AE5B95" w14:paraId="2D9D33F1" w14:textId="77777777" w:rsidTr="00357320">
        <w:trPr>
          <w:trHeight w:val="300"/>
        </w:trPr>
        <w:tc>
          <w:tcPr>
            <w:tcW w:w="1000" w:type="dxa"/>
            <w:vAlign w:val="bottom"/>
            <w:hideMark/>
          </w:tcPr>
          <w:p w14:paraId="5FD1B489" w14:textId="77777777" w:rsidR="00C07754" w:rsidRPr="00AE5B95" w:rsidRDefault="00C07754" w:rsidP="00357320">
            <w:pPr>
              <w:jc w:val="right"/>
              <w:rPr>
                <w:rFonts w:eastAsia="Times New Roman" w:cs="Times New Roman"/>
                <w:color w:val="000000"/>
                <w:sz w:val="14"/>
                <w:szCs w:val="14"/>
              </w:rPr>
            </w:pPr>
            <w:r>
              <w:rPr>
                <w:rFonts w:eastAsia="Times New Roman" w:cs="Times New Roman"/>
                <w:color w:val="000000"/>
                <w:sz w:val="14"/>
                <w:szCs w:val="14"/>
              </w:rPr>
              <w:lastRenderedPageBreak/>
              <w:t>Jul-19</w:t>
            </w:r>
          </w:p>
        </w:tc>
        <w:tc>
          <w:tcPr>
            <w:tcW w:w="1515" w:type="dxa"/>
            <w:vAlign w:val="bottom"/>
            <w:hideMark/>
          </w:tcPr>
          <w:p w14:paraId="0B07E648" w14:textId="77777777" w:rsidR="00C07754" w:rsidRPr="00AE5B95" w:rsidRDefault="00C07754" w:rsidP="00357320">
            <w:pPr>
              <w:jc w:val="right"/>
              <w:rPr>
                <w:color w:val="000000"/>
                <w:sz w:val="14"/>
                <w:szCs w:val="14"/>
              </w:rPr>
            </w:pPr>
            <w:r w:rsidRPr="00862CFB">
              <w:rPr>
                <w:color w:val="000000"/>
                <w:sz w:val="14"/>
                <w:szCs w:val="14"/>
              </w:rPr>
              <w:t>685,626</w:t>
            </w:r>
          </w:p>
        </w:tc>
        <w:tc>
          <w:tcPr>
            <w:tcW w:w="1350" w:type="dxa"/>
            <w:vAlign w:val="bottom"/>
            <w:hideMark/>
          </w:tcPr>
          <w:p w14:paraId="491A0AF5" w14:textId="77777777" w:rsidR="00C07754" w:rsidRPr="00AE5B95" w:rsidRDefault="00C07754" w:rsidP="00357320">
            <w:pPr>
              <w:jc w:val="right"/>
              <w:rPr>
                <w:color w:val="000000"/>
                <w:sz w:val="14"/>
                <w:szCs w:val="14"/>
              </w:rPr>
            </w:pPr>
            <w:r w:rsidRPr="00862CFB">
              <w:rPr>
                <w:color w:val="000000"/>
                <w:sz w:val="14"/>
                <w:szCs w:val="14"/>
              </w:rPr>
              <w:t>400,858</w:t>
            </w:r>
          </w:p>
        </w:tc>
        <w:tc>
          <w:tcPr>
            <w:tcW w:w="1440" w:type="dxa"/>
            <w:vAlign w:val="bottom"/>
            <w:hideMark/>
          </w:tcPr>
          <w:p w14:paraId="072338B1" w14:textId="77777777" w:rsidR="00C07754" w:rsidRPr="00AE5B95" w:rsidRDefault="00C07754" w:rsidP="00357320">
            <w:pPr>
              <w:jc w:val="right"/>
              <w:rPr>
                <w:color w:val="000000"/>
                <w:sz w:val="14"/>
                <w:szCs w:val="14"/>
              </w:rPr>
            </w:pPr>
            <w:r w:rsidRPr="00862CFB">
              <w:rPr>
                <w:color w:val="000000"/>
                <w:sz w:val="14"/>
                <w:szCs w:val="14"/>
              </w:rPr>
              <w:t>13,985</w:t>
            </w:r>
          </w:p>
        </w:tc>
        <w:tc>
          <w:tcPr>
            <w:tcW w:w="1440" w:type="dxa"/>
            <w:noWrap/>
            <w:vAlign w:val="bottom"/>
            <w:hideMark/>
          </w:tcPr>
          <w:p w14:paraId="6D42900D" w14:textId="77777777" w:rsidR="00C07754" w:rsidRPr="00AE5B95" w:rsidRDefault="00C07754" w:rsidP="00357320">
            <w:pPr>
              <w:jc w:val="right"/>
              <w:rPr>
                <w:color w:val="000000"/>
                <w:sz w:val="14"/>
                <w:szCs w:val="14"/>
              </w:rPr>
            </w:pPr>
            <w:r w:rsidRPr="00862CFB">
              <w:rPr>
                <w:color w:val="000000"/>
                <w:sz w:val="14"/>
                <w:szCs w:val="14"/>
              </w:rPr>
              <w:t>3.49%</w:t>
            </w:r>
          </w:p>
        </w:tc>
      </w:tr>
      <w:tr w:rsidR="00C07754" w:rsidRPr="00AE5B95" w14:paraId="665141D6" w14:textId="77777777" w:rsidTr="00357320">
        <w:trPr>
          <w:cnfStyle w:val="000000010000" w:firstRow="0" w:lastRow="0" w:firstColumn="0" w:lastColumn="0" w:oddVBand="0" w:evenVBand="0" w:oddHBand="0" w:evenHBand="1" w:firstRowFirstColumn="0" w:firstRowLastColumn="0" w:lastRowFirstColumn="0" w:lastRowLastColumn="0"/>
          <w:trHeight w:val="300"/>
        </w:trPr>
        <w:tc>
          <w:tcPr>
            <w:tcW w:w="1000" w:type="dxa"/>
            <w:noWrap/>
            <w:vAlign w:val="bottom"/>
            <w:hideMark/>
          </w:tcPr>
          <w:p w14:paraId="02DE69B7" w14:textId="77777777" w:rsidR="00C07754" w:rsidRPr="00AE5B95" w:rsidRDefault="00C07754" w:rsidP="00357320">
            <w:pPr>
              <w:jc w:val="right"/>
              <w:rPr>
                <w:rFonts w:eastAsia="Times New Roman" w:cs="Times New Roman"/>
                <w:color w:val="000000"/>
                <w:sz w:val="14"/>
                <w:szCs w:val="14"/>
              </w:rPr>
            </w:pPr>
            <w:r>
              <w:rPr>
                <w:rFonts w:eastAsia="Times New Roman" w:cs="Times New Roman"/>
                <w:color w:val="000000"/>
                <w:sz w:val="14"/>
                <w:szCs w:val="14"/>
              </w:rPr>
              <w:t>Aug-19</w:t>
            </w:r>
          </w:p>
        </w:tc>
        <w:tc>
          <w:tcPr>
            <w:tcW w:w="1515" w:type="dxa"/>
            <w:noWrap/>
            <w:vAlign w:val="bottom"/>
            <w:hideMark/>
          </w:tcPr>
          <w:p w14:paraId="298A37B2" w14:textId="77777777" w:rsidR="00C07754" w:rsidRPr="00AE5B95" w:rsidRDefault="00C07754" w:rsidP="00357320">
            <w:pPr>
              <w:jc w:val="right"/>
              <w:rPr>
                <w:color w:val="000000"/>
                <w:sz w:val="14"/>
                <w:szCs w:val="14"/>
              </w:rPr>
            </w:pPr>
            <w:r w:rsidRPr="00862CFB">
              <w:rPr>
                <w:color w:val="000000"/>
                <w:sz w:val="14"/>
                <w:szCs w:val="14"/>
              </w:rPr>
              <w:t>688,764</w:t>
            </w:r>
          </w:p>
        </w:tc>
        <w:tc>
          <w:tcPr>
            <w:tcW w:w="1350" w:type="dxa"/>
            <w:noWrap/>
            <w:vAlign w:val="bottom"/>
            <w:hideMark/>
          </w:tcPr>
          <w:p w14:paraId="36877392" w14:textId="77777777" w:rsidR="00C07754" w:rsidRPr="00AE5B95" w:rsidRDefault="00C07754" w:rsidP="00357320">
            <w:pPr>
              <w:jc w:val="right"/>
              <w:rPr>
                <w:color w:val="000000"/>
                <w:sz w:val="14"/>
                <w:szCs w:val="14"/>
              </w:rPr>
            </w:pPr>
            <w:r w:rsidRPr="00862CFB">
              <w:rPr>
                <w:color w:val="000000"/>
                <w:sz w:val="14"/>
                <w:szCs w:val="14"/>
              </w:rPr>
              <w:t>397,180</w:t>
            </w:r>
          </w:p>
        </w:tc>
        <w:tc>
          <w:tcPr>
            <w:tcW w:w="1440" w:type="dxa"/>
            <w:noWrap/>
            <w:vAlign w:val="bottom"/>
            <w:hideMark/>
          </w:tcPr>
          <w:p w14:paraId="05697299" w14:textId="77777777" w:rsidR="00C07754" w:rsidRPr="00AE5B95" w:rsidRDefault="00C07754" w:rsidP="00357320">
            <w:pPr>
              <w:jc w:val="right"/>
              <w:rPr>
                <w:color w:val="000000"/>
                <w:sz w:val="14"/>
                <w:szCs w:val="14"/>
              </w:rPr>
            </w:pPr>
            <w:r w:rsidRPr="00862CFB">
              <w:rPr>
                <w:color w:val="000000"/>
                <w:sz w:val="14"/>
                <w:szCs w:val="14"/>
              </w:rPr>
              <w:t>12,810</w:t>
            </w:r>
          </w:p>
        </w:tc>
        <w:tc>
          <w:tcPr>
            <w:tcW w:w="1440" w:type="dxa"/>
            <w:noWrap/>
            <w:vAlign w:val="bottom"/>
            <w:hideMark/>
          </w:tcPr>
          <w:p w14:paraId="395E00CB" w14:textId="77777777" w:rsidR="00C07754" w:rsidRPr="00AE5B95" w:rsidRDefault="00C07754" w:rsidP="00357320">
            <w:pPr>
              <w:jc w:val="right"/>
              <w:rPr>
                <w:color w:val="000000"/>
                <w:sz w:val="14"/>
                <w:szCs w:val="14"/>
              </w:rPr>
            </w:pPr>
            <w:r w:rsidRPr="00862CFB">
              <w:rPr>
                <w:color w:val="000000"/>
                <w:sz w:val="14"/>
                <w:szCs w:val="14"/>
              </w:rPr>
              <w:t>3.23%</w:t>
            </w:r>
          </w:p>
        </w:tc>
      </w:tr>
    </w:tbl>
    <w:p w14:paraId="58EB16FA" w14:textId="77777777" w:rsidR="00132587" w:rsidRDefault="00132587" w:rsidP="00132587">
      <w:pPr>
        <w:tabs>
          <w:tab w:val="num" w:pos="720"/>
        </w:tabs>
        <w:ind w:left="720"/>
        <w:rPr>
          <w:rFonts w:ascii="Times New Roman" w:hAnsi="Times New Roman"/>
          <w:color w:val="auto"/>
        </w:rPr>
      </w:pPr>
    </w:p>
    <w:p w14:paraId="4DDD5806" w14:textId="77777777" w:rsidR="00132587" w:rsidRDefault="00132587" w:rsidP="00132587">
      <w:pPr>
        <w:numPr>
          <w:ilvl w:val="0"/>
          <w:numId w:val="3"/>
        </w:numPr>
        <w:tabs>
          <w:tab w:val="num" w:pos="720"/>
        </w:tabs>
        <w:ind w:left="720"/>
        <w:rPr>
          <w:rFonts w:ascii="Times New Roman" w:hAnsi="Times New Roman"/>
        </w:rPr>
      </w:pPr>
      <w:r>
        <w:rPr>
          <w:rFonts w:ascii="Times New Roman" w:hAnsi="Times New Roman"/>
        </w:rPr>
        <w:t>There were no extended FTP outages during this reporting period.</w:t>
      </w:r>
    </w:p>
    <w:p w14:paraId="3F86CAE7" w14:textId="77777777" w:rsidR="00132587" w:rsidRDefault="00132587" w:rsidP="00132587">
      <w:pPr>
        <w:rPr>
          <w:rFonts w:ascii="Times New Roman" w:hAnsi="Times New Roman"/>
        </w:rPr>
      </w:pPr>
    </w:p>
    <w:p w14:paraId="0A5BF62F" w14:textId="77777777" w:rsidR="005835BC" w:rsidRPr="00C47931" w:rsidRDefault="005835BC" w:rsidP="005835BC">
      <w:pPr>
        <w:pStyle w:val="ListParagraph"/>
        <w:numPr>
          <w:ilvl w:val="0"/>
          <w:numId w:val="2"/>
        </w:numPr>
      </w:pPr>
      <w:r w:rsidRPr="00C47931">
        <w:rPr>
          <w:b/>
          <w:u w:val="single"/>
        </w:rPr>
        <w:t>Version 4 (V4) Update (Conversion to X9.93 2008)</w:t>
      </w:r>
      <w:r w:rsidRPr="00D815EA">
        <w:t xml:space="preserve">:  </w:t>
      </w:r>
      <w:r>
        <w:t>Texas and other Smartcard states will continue to support the existing V2 (X9.93 2002) claim files until no longer allowed by USDA FNS, so retailers are not yet required to move to V4.  However, developers are encouraged to migrate as new versions of software are released.  All retailers must move to V4 prior to October 1, 2020.  The first retailer for V4 capability was successfully migrated in March, 2018. In total, seven systems have been certified for V4.  More retailers are scheduled to migrate this Fall.</w:t>
      </w:r>
    </w:p>
    <w:p w14:paraId="6699F9A6" w14:textId="77777777" w:rsidR="003D2CB9" w:rsidRDefault="003D2CB9" w:rsidP="0003707E">
      <w:pPr>
        <w:rPr>
          <w:color w:val="auto"/>
        </w:rPr>
      </w:pPr>
    </w:p>
    <w:p w14:paraId="5F434716" w14:textId="08EEF4F7" w:rsidR="00A712ED" w:rsidRPr="003F43A5" w:rsidRDefault="00132587">
      <w:pPr>
        <w:rPr>
          <w:rFonts w:ascii="Times New Roman" w:hAnsi="Times New Roman" w:cs="Times New Roman"/>
        </w:rPr>
      </w:pPr>
      <w:r w:rsidRPr="003F43A5">
        <w:rPr>
          <w:rFonts w:ascii="Times New Roman" w:hAnsi="Times New Roman" w:cs="Times New Roman"/>
          <w:b/>
        </w:rPr>
        <w:t>Next Meeting:</w:t>
      </w:r>
      <w:r w:rsidRPr="003F43A5">
        <w:rPr>
          <w:rFonts w:ascii="Times New Roman" w:hAnsi="Times New Roman" w:cs="Times New Roman"/>
          <w:b/>
        </w:rPr>
        <w:tab/>
      </w:r>
      <w:r w:rsidR="00C07754">
        <w:rPr>
          <w:rFonts w:ascii="Times New Roman" w:hAnsi="Times New Roman" w:cs="Times New Roman"/>
          <w:b/>
        </w:rPr>
        <w:t>December</w:t>
      </w:r>
      <w:r w:rsidR="009563A8">
        <w:rPr>
          <w:rFonts w:ascii="Times New Roman" w:hAnsi="Times New Roman" w:cs="Times New Roman"/>
          <w:b/>
        </w:rPr>
        <w:t xml:space="preserve"> </w:t>
      </w:r>
      <w:r w:rsidR="004265ED">
        <w:rPr>
          <w:rFonts w:ascii="Times New Roman" w:hAnsi="Times New Roman" w:cs="Times New Roman"/>
          <w:b/>
        </w:rPr>
        <w:t>2019</w:t>
      </w:r>
    </w:p>
    <w:sectPr w:rsidR="00A712ED" w:rsidRPr="003F43A5" w:rsidSect="00836783">
      <w:headerReference w:type="default" r:id="rId9"/>
      <w:headerReference w:type="first" r:id="rId10"/>
      <w:footerReference w:type="first" r:id="rId11"/>
      <w:pgSz w:w="12240" w:h="15840"/>
      <w:pgMar w:top="1800" w:right="1440" w:bottom="1440" w:left="1440" w:header="0" w:footer="7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E09D9" w14:textId="77777777" w:rsidR="00C850B7" w:rsidRDefault="00C850B7" w:rsidP="00CE404B">
      <w:r>
        <w:separator/>
      </w:r>
    </w:p>
  </w:endnote>
  <w:endnote w:type="continuationSeparator" w:id="0">
    <w:p w14:paraId="32753E08" w14:textId="77777777" w:rsidR="00C850B7" w:rsidRDefault="00C850B7" w:rsidP="00CE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egoe UI Semibold">
    <w:panose1 w:val="020B0702040204020203"/>
    <w:charset w:val="00"/>
    <w:family w:val="swiss"/>
    <w:pitch w:val="variable"/>
    <w:sig w:usb0="E00002FF" w:usb1="4000A47B" w:usb2="00000001"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C47B" w14:textId="38ED888B" w:rsidR="00CE404B" w:rsidRPr="00621B41" w:rsidRDefault="00021D26" w:rsidP="00021D26">
    <w:pPr>
      <w:pStyle w:val="Footer"/>
      <w:rPr>
        <w:color w:val="000000" w:themeColor="text2"/>
      </w:rPr>
    </w:pPr>
    <w:r w:rsidRPr="00621B41">
      <w:rPr>
        <w:color w:val="000000" w:themeColor="text2"/>
      </w:rPr>
      <w:t xml:space="preserve">P.O. Box 13247 • Austin, Texas  78711-3247 • 512-424-6500 • </w:t>
    </w:r>
    <w:r w:rsidRPr="00621B41">
      <w:rPr>
        <w:i/>
        <w:color w:val="000000" w:themeColor="text2"/>
      </w:rPr>
      <w:t>hhs.texas.gov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94C60" w14:textId="77777777" w:rsidR="00C850B7" w:rsidRDefault="00C850B7" w:rsidP="00CE404B">
      <w:r>
        <w:separator/>
      </w:r>
    </w:p>
  </w:footnote>
  <w:footnote w:type="continuationSeparator" w:id="0">
    <w:p w14:paraId="1AB9B82B" w14:textId="77777777" w:rsidR="00C850B7" w:rsidRDefault="00C850B7" w:rsidP="00CE4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56E50" w14:textId="2A754FB0" w:rsidR="00DE2607" w:rsidRPr="00401C74" w:rsidRDefault="0045404A" w:rsidP="00337682">
    <w:pPr>
      <w:pStyle w:val="Header"/>
      <w:rPr>
        <w:sz w:val="22"/>
        <w:szCs w:val="22"/>
      </w:rPr>
    </w:pPr>
    <w:r w:rsidRPr="00401C74">
      <w:rPr>
        <w:sz w:val="22"/>
        <w:szCs w:val="22"/>
      </w:rPr>
      <w:t xml:space="preserve">Retailer Stakeholder </w:t>
    </w:r>
    <w:r w:rsidRPr="00470EF1">
      <w:rPr>
        <w:color w:val="auto"/>
        <w:sz w:val="22"/>
        <w:szCs w:val="22"/>
      </w:rPr>
      <w:t xml:space="preserve">Meeting: </w:t>
    </w:r>
    <w:r w:rsidR="00073529">
      <w:rPr>
        <w:color w:val="auto"/>
        <w:sz w:val="22"/>
        <w:szCs w:val="22"/>
      </w:rPr>
      <w:t>9/16</w:t>
    </w:r>
    <w:r w:rsidR="00DE2607" w:rsidRPr="00470EF1">
      <w:rPr>
        <w:color w:val="auto"/>
        <w:sz w:val="22"/>
        <w:szCs w:val="22"/>
      </w:rPr>
      <w:t>/201</w:t>
    </w:r>
    <w:r w:rsidR="00B44BB9">
      <w:rPr>
        <w:color w:val="auto"/>
        <w:sz w:val="22"/>
        <w:szCs w:val="22"/>
      </w:rPr>
      <w:t>9</w:t>
    </w:r>
  </w:p>
  <w:p w14:paraId="642F733B" w14:textId="576776E0" w:rsidR="00A844DB" w:rsidRPr="00337682" w:rsidRDefault="00DE2607" w:rsidP="00337682">
    <w:pPr>
      <w:pStyle w:val="Header"/>
    </w:pPr>
    <w:r w:rsidRPr="00401C74">
      <w:rPr>
        <w:sz w:val="22"/>
        <w:szCs w:val="22"/>
      </w:rPr>
      <w:t xml:space="preserve">Page </w:t>
    </w:r>
    <w:r w:rsidR="00A844DB" w:rsidRPr="00401C74">
      <w:rPr>
        <w:sz w:val="22"/>
        <w:szCs w:val="22"/>
      </w:rPr>
      <w:fldChar w:fldCharType="begin"/>
    </w:r>
    <w:r w:rsidR="00A844DB" w:rsidRPr="00401C74">
      <w:rPr>
        <w:sz w:val="22"/>
        <w:szCs w:val="22"/>
      </w:rPr>
      <w:instrText xml:space="preserve"> PAGE   \* MERGEFORMAT </w:instrText>
    </w:r>
    <w:r w:rsidR="00A844DB" w:rsidRPr="00401C74">
      <w:rPr>
        <w:sz w:val="22"/>
        <w:szCs w:val="22"/>
      </w:rPr>
      <w:fldChar w:fldCharType="separate"/>
    </w:r>
    <w:r w:rsidR="00BC3043">
      <w:rPr>
        <w:noProof/>
        <w:sz w:val="22"/>
        <w:szCs w:val="22"/>
      </w:rPr>
      <w:t>4</w:t>
    </w:r>
    <w:r w:rsidR="00A844DB" w:rsidRPr="00401C74">
      <w:rPr>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EA1F3" w14:textId="0A2592FB" w:rsidR="00CE404B" w:rsidRDefault="009914D1" w:rsidP="00B85EDE">
    <w:pPr>
      <w:pStyle w:val="Header-Page1"/>
    </w:pPr>
    <w:r>
      <w:drawing>
        <wp:anchor distT="0" distB="0" distL="114300" distR="114300" simplePos="0" relativeHeight="251659264" behindDoc="0" locked="0" layoutInCell="1" allowOverlap="1" wp14:anchorId="5E8454E3" wp14:editId="15B98107">
          <wp:simplePos x="0" y="0"/>
          <wp:positionH relativeFrom="column">
            <wp:posOffset>-914400</wp:posOffset>
          </wp:positionH>
          <wp:positionV relativeFrom="paragraph">
            <wp:posOffset>0</wp:posOffset>
          </wp:positionV>
          <wp:extent cx="7772400" cy="1580388"/>
          <wp:effectExtent l="0" t="0" r="0" b="1270"/>
          <wp:wrapNone/>
          <wp:docPr id="1" name="Picture 1" descr="Texas Health and Human Services. Texas Health and Human Service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_Letterhead_HHS_Pantone287-01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580388"/>
                  </a:xfrm>
                  <a:prstGeom prst="rect">
                    <a:avLst/>
                  </a:prstGeom>
                </pic:spPr>
              </pic:pic>
            </a:graphicData>
          </a:graphic>
          <wp14:sizeRelH relativeFrom="page">
            <wp14:pctWidth>0</wp14:pctWidth>
          </wp14:sizeRelH>
          <wp14:sizeRelV relativeFrom="page">
            <wp14:pctHeight>0</wp14:pctHeight>
          </wp14:sizeRelV>
        </wp:anchor>
      </w:drawing>
    </w:r>
    <w:r w:rsidR="00A56908">
      <w:drawing>
        <wp:inline distT="0" distB="0" distL="0" distR="0" wp14:anchorId="3F559DCA" wp14:editId="2B22182E">
          <wp:extent cx="7772400" cy="1828546"/>
          <wp:effectExtent l="0" t="0" r="0" b="635"/>
          <wp:docPr id="2" name="Picture 2" descr="Texas Health and Human Services.&#10;Texas Health and Human Services Commission.&#10;Charles Smith, Executiv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c_header-1.png"/>
                  <pic:cNvPicPr/>
                </pic:nvPicPr>
                <pic:blipFill>
                  <a:blip r:embed="rId2">
                    <a:extLst>
                      <a:ext uri="{28A0092B-C50C-407E-A947-70E740481C1C}">
                        <a14:useLocalDpi xmlns:a14="http://schemas.microsoft.com/office/drawing/2010/main" val="0"/>
                      </a:ext>
                    </a:extLst>
                  </a:blip>
                  <a:stretch>
                    <a:fillRect/>
                  </a:stretch>
                </pic:blipFill>
                <pic:spPr>
                  <a:xfrm>
                    <a:off x="0" y="0"/>
                    <a:ext cx="7772400" cy="182854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7B32"/>
    <w:multiLevelType w:val="hybridMultilevel"/>
    <w:tmpl w:val="27A64E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8F855AC"/>
    <w:multiLevelType w:val="hybridMultilevel"/>
    <w:tmpl w:val="B1882146"/>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2FC13F11"/>
    <w:multiLevelType w:val="hybridMultilevel"/>
    <w:tmpl w:val="8A24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51C66"/>
    <w:multiLevelType w:val="hybridMultilevel"/>
    <w:tmpl w:val="0720972E"/>
    <w:lvl w:ilvl="0" w:tplc="8C9471D8">
      <w:start w:val="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17E50E4"/>
    <w:multiLevelType w:val="hybridMultilevel"/>
    <w:tmpl w:val="80E40FE2"/>
    <w:lvl w:ilvl="0" w:tplc="4A96E382">
      <w:start w:val="1"/>
      <w:numFmt w:val="decimal"/>
      <w:lvlText w:val="%1."/>
      <w:lvlJc w:val="left"/>
      <w:pPr>
        <w:ind w:left="720" w:hanging="360"/>
      </w:pPr>
      <w:rPr>
        <w:rFonts w:ascii="Times New Roman" w:hAnsi="Times New Roman" w:hint="default"/>
        <w:color w:val="000000"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04B"/>
    <w:rsid w:val="00021D26"/>
    <w:rsid w:val="00031C48"/>
    <w:rsid w:val="0003707E"/>
    <w:rsid w:val="000441C8"/>
    <w:rsid w:val="0005436A"/>
    <w:rsid w:val="00071E96"/>
    <w:rsid w:val="00073529"/>
    <w:rsid w:val="0009644E"/>
    <w:rsid w:val="0009791E"/>
    <w:rsid w:val="000A34C8"/>
    <w:rsid w:val="000A71ED"/>
    <w:rsid w:val="000C7877"/>
    <w:rsid w:val="000E140C"/>
    <w:rsid w:val="000E5359"/>
    <w:rsid w:val="000F6E8F"/>
    <w:rsid w:val="001016CA"/>
    <w:rsid w:val="00102DCB"/>
    <w:rsid w:val="00115BA7"/>
    <w:rsid w:val="00132587"/>
    <w:rsid w:val="00135390"/>
    <w:rsid w:val="00142F73"/>
    <w:rsid w:val="00144152"/>
    <w:rsid w:val="00146778"/>
    <w:rsid w:val="00153E43"/>
    <w:rsid w:val="00166BB4"/>
    <w:rsid w:val="00170599"/>
    <w:rsid w:val="00171537"/>
    <w:rsid w:val="00173D0E"/>
    <w:rsid w:val="001775E9"/>
    <w:rsid w:val="00181D6D"/>
    <w:rsid w:val="00186BB0"/>
    <w:rsid w:val="00197363"/>
    <w:rsid w:val="001A02F6"/>
    <w:rsid w:val="001A6C63"/>
    <w:rsid w:val="001E263B"/>
    <w:rsid w:val="00202B6C"/>
    <w:rsid w:val="00211CB7"/>
    <w:rsid w:val="00212370"/>
    <w:rsid w:val="0021429D"/>
    <w:rsid w:val="00216403"/>
    <w:rsid w:val="00220B89"/>
    <w:rsid w:val="00222B33"/>
    <w:rsid w:val="0023547A"/>
    <w:rsid w:val="0023774C"/>
    <w:rsid w:val="00255B25"/>
    <w:rsid w:val="00276307"/>
    <w:rsid w:val="0027742F"/>
    <w:rsid w:val="00280AA2"/>
    <w:rsid w:val="002A494E"/>
    <w:rsid w:val="002B5718"/>
    <w:rsid w:val="002B62E9"/>
    <w:rsid w:val="002B7BD7"/>
    <w:rsid w:val="002E3286"/>
    <w:rsid w:val="002F490E"/>
    <w:rsid w:val="002F6679"/>
    <w:rsid w:val="00302818"/>
    <w:rsid w:val="00310348"/>
    <w:rsid w:val="00311BD5"/>
    <w:rsid w:val="00320493"/>
    <w:rsid w:val="003243CD"/>
    <w:rsid w:val="00331BC4"/>
    <w:rsid w:val="00337682"/>
    <w:rsid w:val="00340FCA"/>
    <w:rsid w:val="00341AB0"/>
    <w:rsid w:val="003474B8"/>
    <w:rsid w:val="00372441"/>
    <w:rsid w:val="00373F1C"/>
    <w:rsid w:val="00397804"/>
    <w:rsid w:val="003A0374"/>
    <w:rsid w:val="003A1DE9"/>
    <w:rsid w:val="003B7B73"/>
    <w:rsid w:val="003C77D1"/>
    <w:rsid w:val="003C79D0"/>
    <w:rsid w:val="003D2CB9"/>
    <w:rsid w:val="003E3904"/>
    <w:rsid w:val="003E688A"/>
    <w:rsid w:val="003F350C"/>
    <w:rsid w:val="003F43A5"/>
    <w:rsid w:val="00401C74"/>
    <w:rsid w:val="00415A33"/>
    <w:rsid w:val="004251B5"/>
    <w:rsid w:val="004265ED"/>
    <w:rsid w:val="00453F87"/>
    <w:rsid w:val="0045404A"/>
    <w:rsid w:val="00470EF1"/>
    <w:rsid w:val="004861B8"/>
    <w:rsid w:val="004B7F3F"/>
    <w:rsid w:val="004C054B"/>
    <w:rsid w:val="004C4C35"/>
    <w:rsid w:val="004C4F72"/>
    <w:rsid w:val="004C5FCA"/>
    <w:rsid w:val="004D2CA6"/>
    <w:rsid w:val="004E03AB"/>
    <w:rsid w:val="004E4B88"/>
    <w:rsid w:val="004F035D"/>
    <w:rsid w:val="004F23D3"/>
    <w:rsid w:val="0051067E"/>
    <w:rsid w:val="005115AC"/>
    <w:rsid w:val="005149AB"/>
    <w:rsid w:val="00525826"/>
    <w:rsid w:val="00531D7B"/>
    <w:rsid w:val="0054306F"/>
    <w:rsid w:val="005620B1"/>
    <w:rsid w:val="0057124B"/>
    <w:rsid w:val="005835BC"/>
    <w:rsid w:val="005874D5"/>
    <w:rsid w:val="00587506"/>
    <w:rsid w:val="00596C5D"/>
    <w:rsid w:val="005A1A57"/>
    <w:rsid w:val="005A55AC"/>
    <w:rsid w:val="005A7E4D"/>
    <w:rsid w:val="005B1844"/>
    <w:rsid w:val="005B4FBB"/>
    <w:rsid w:val="005B6B65"/>
    <w:rsid w:val="005D4E42"/>
    <w:rsid w:val="005D63F4"/>
    <w:rsid w:val="005E1D3A"/>
    <w:rsid w:val="005E3007"/>
    <w:rsid w:val="005F01C4"/>
    <w:rsid w:val="005F0A80"/>
    <w:rsid w:val="00604B61"/>
    <w:rsid w:val="00610F22"/>
    <w:rsid w:val="006119CD"/>
    <w:rsid w:val="00621B41"/>
    <w:rsid w:val="00627DBE"/>
    <w:rsid w:val="006402CF"/>
    <w:rsid w:val="0064370D"/>
    <w:rsid w:val="006567BA"/>
    <w:rsid w:val="006579F7"/>
    <w:rsid w:val="006707C7"/>
    <w:rsid w:val="00673D91"/>
    <w:rsid w:val="00680CFD"/>
    <w:rsid w:val="00683C8B"/>
    <w:rsid w:val="006C27CF"/>
    <w:rsid w:val="006D3958"/>
    <w:rsid w:val="006D3AB5"/>
    <w:rsid w:val="006D48E9"/>
    <w:rsid w:val="006E7742"/>
    <w:rsid w:val="006F4960"/>
    <w:rsid w:val="006F7570"/>
    <w:rsid w:val="00701929"/>
    <w:rsid w:val="00723045"/>
    <w:rsid w:val="0072636F"/>
    <w:rsid w:val="00727EF0"/>
    <w:rsid w:val="0075215C"/>
    <w:rsid w:val="00771C38"/>
    <w:rsid w:val="00781DCF"/>
    <w:rsid w:val="007844F0"/>
    <w:rsid w:val="00790EAE"/>
    <w:rsid w:val="00790F56"/>
    <w:rsid w:val="007A4470"/>
    <w:rsid w:val="007A6401"/>
    <w:rsid w:val="007C0456"/>
    <w:rsid w:val="007D64C2"/>
    <w:rsid w:val="00804EF5"/>
    <w:rsid w:val="00806206"/>
    <w:rsid w:val="00813515"/>
    <w:rsid w:val="00813CD6"/>
    <w:rsid w:val="0082142C"/>
    <w:rsid w:val="0082722F"/>
    <w:rsid w:val="008316E6"/>
    <w:rsid w:val="00835460"/>
    <w:rsid w:val="00835EED"/>
    <w:rsid w:val="00836783"/>
    <w:rsid w:val="00843E23"/>
    <w:rsid w:val="00855E1E"/>
    <w:rsid w:val="0086054B"/>
    <w:rsid w:val="00860ECC"/>
    <w:rsid w:val="008613C4"/>
    <w:rsid w:val="00865EB5"/>
    <w:rsid w:val="0088138F"/>
    <w:rsid w:val="008861E3"/>
    <w:rsid w:val="008867C6"/>
    <w:rsid w:val="00892344"/>
    <w:rsid w:val="008A2245"/>
    <w:rsid w:val="008A2469"/>
    <w:rsid w:val="008B4819"/>
    <w:rsid w:val="008C17AA"/>
    <w:rsid w:val="008C48B7"/>
    <w:rsid w:val="008C67BE"/>
    <w:rsid w:val="008E0659"/>
    <w:rsid w:val="008F7D15"/>
    <w:rsid w:val="00906A65"/>
    <w:rsid w:val="00907FCD"/>
    <w:rsid w:val="00920FE8"/>
    <w:rsid w:val="009223B1"/>
    <w:rsid w:val="00922EFB"/>
    <w:rsid w:val="0092504F"/>
    <w:rsid w:val="009367CA"/>
    <w:rsid w:val="00946C25"/>
    <w:rsid w:val="00950487"/>
    <w:rsid w:val="00953A09"/>
    <w:rsid w:val="009563A8"/>
    <w:rsid w:val="00962324"/>
    <w:rsid w:val="00984D0E"/>
    <w:rsid w:val="0098590A"/>
    <w:rsid w:val="009870FD"/>
    <w:rsid w:val="009914D1"/>
    <w:rsid w:val="00993694"/>
    <w:rsid w:val="009B1E3B"/>
    <w:rsid w:val="009D7115"/>
    <w:rsid w:val="00A16F28"/>
    <w:rsid w:val="00A239D7"/>
    <w:rsid w:val="00A3041E"/>
    <w:rsid w:val="00A32314"/>
    <w:rsid w:val="00A32787"/>
    <w:rsid w:val="00A420A1"/>
    <w:rsid w:val="00A464FA"/>
    <w:rsid w:val="00A56908"/>
    <w:rsid w:val="00A64F48"/>
    <w:rsid w:val="00A65BE8"/>
    <w:rsid w:val="00A6616D"/>
    <w:rsid w:val="00A66A27"/>
    <w:rsid w:val="00A712ED"/>
    <w:rsid w:val="00A75D68"/>
    <w:rsid w:val="00A76738"/>
    <w:rsid w:val="00A844DB"/>
    <w:rsid w:val="00A908E9"/>
    <w:rsid w:val="00A94C8F"/>
    <w:rsid w:val="00AA19CC"/>
    <w:rsid w:val="00AA6D0F"/>
    <w:rsid w:val="00AB3492"/>
    <w:rsid w:val="00AC43F5"/>
    <w:rsid w:val="00AD4FD2"/>
    <w:rsid w:val="00AD6E78"/>
    <w:rsid w:val="00B058E8"/>
    <w:rsid w:val="00B0705A"/>
    <w:rsid w:val="00B127AB"/>
    <w:rsid w:val="00B261C6"/>
    <w:rsid w:val="00B311F1"/>
    <w:rsid w:val="00B44BB9"/>
    <w:rsid w:val="00B460BD"/>
    <w:rsid w:val="00B528C8"/>
    <w:rsid w:val="00B85EDE"/>
    <w:rsid w:val="00B92F1C"/>
    <w:rsid w:val="00BA27BF"/>
    <w:rsid w:val="00BA2AE9"/>
    <w:rsid w:val="00BA5089"/>
    <w:rsid w:val="00BA5F63"/>
    <w:rsid w:val="00BB1288"/>
    <w:rsid w:val="00BB200D"/>
    <w:rsid w:val="00BC2E8E"/>
    <w:rsid w:val="00BC3043"/>
    <w:rsid w:val="00BC4276"/>
    <w:rsid w:val="00BF7408"/>
    <w:rsid w:val="00C040BC"/>
    <w:rsid w:val="00C07754"/>
    <w:rsid w:val="00C22434"/>
    <w:rsid w:val="00C32182"/>
    <w:rsid w:val="00C345C6"/>
    <w:rsid w:val="00C424C9"/>
    <w:rsid w:val="00C514C8"/>
    <w:rsid w:val="00C53CBB"/>
    <w:rsid w:val="00C61345"/>
    <w:rsid w:val="00C61FBB"/>
    <w:rsid w:val="00C62AFE"/>
    <w:rsid w:val="00C80660"/>
    <w:rsid w:val="00C80C09"/>
    <w:rsid w:val="00C850B7"/>
    <w:rsid w:val="00C86970"/>
    <w:rsid w:val="00C91B37"/>
    <w:rsid w:val="00C95431"/>
    <w:rsid w:val="00C955C7"/>
    <w:rsid w:val="00CA1973"/>
    <w:rsid w:val="00CB46AD"/>
    <w:rsid w:val="00CC141C"/>
    <w:rsid w:val="00CC1E17"/>
    <w:rsid w:val="00CE404B"/>
    <w:rsid w:val="00CE437A"/>
    <w:rsid w:val="00CE7914"/>
    <w:rsid w:val="00CF7CBF"/>
    <w:rsid w:val="00D15E50"/>
    <w:rsid w:val="00D20D1C"/>
    <w:rsid w:val="00D240F4"/>
    <w:rsid w:val="00D40177"/>
    <w:rsid w:val="00D43822"/>
    <w:rsid w:val="00D44961"/>
    <w:rsid w:val="00D72CC0"/>
    <w:rsid w:val="00D73930"/>
    <w:rsid w:val="00D77304"/>
    <w:rsid w:val="00D907EA"/>
    <w:rsid w:val="00D91247"/>
    <w:rsid w:val="00D960C3"/>
    <w:rsid w:val="00DA09FD"/>
    <w:rsid w:val="00DB0DD5"/>
    <w:rsid w:val="00DC7A94"/>
    <w:rsid w:val="00DD631D"/>
    <w:rsid w:val="00DE136D"/>
    <w:rsid w:val="00DE2607"/>
    <w:rsid w:val="00DE4430"/>
    <w:rsid w:val="00DE4A6B"/>
    <w:rsid w:val="00DE7E9A"/>
    <w:rsid w:val="00E019A9"/>
    <w:rsid w:val="00E40ACD"/>
    <w:rsid w:val="00E41202"/>
    <w:rsid w:val="00E421F9"/>
    <w:rsid w:val="00E4364F"/>
    <w:rsid w:val="00E44D2B"/>
    <w:rsid w:val="00E50770"/>
    <w:rsid w:val="00E50803"/>
    <w:rsid w:val="00E610BA"/>
    <w:rsid w:val="00E71C65"/>
    <w:rsid w:val="00E74EF7"/>
    <w:rsid w:val="00E832C2"/>
    <w:rsid w:val="00E85625"/>
    <w:rsid w:val="00E90152"/>
    <w:rsid w:val="00E961D5"/>
    <w:rsid w:val="00EA27D0"/>
    <w:rsid w:val="00EC2CD7"/>
    <w:rsid w:val="00EC4B9E"/>
    <w:rsid w:val="00ED03B4"/>
    <w:rsid w:val="00EE2E9E"/>
    <w:rsid w:val="00EE3AAD"/>
    <w:rsid w:val="00F10331"/>
    <w:rsid w:val="00F13D2B"/>
    <w:rsid w:val="00F16830"/>
    <w:rsid w:val="00F309F6"/>
    <w:rsid w:val="00F3696D"/>
    <w:rsid w:val="00F54524"/>
    <w:rsid w:val="00F559C9"/>
    <w:rsid w:val="00F56022"/>
    <w:rsid w:val="00F81F00"/>
    <w:rsid w:val="00F837B8"/>
    <w:rsid w:val="00F85C98"/>
    <w:rsid w:val="00F95223"/>
    <w:rsid w:val="00FA0EB8"/>
    <w:rsid w:val="00FB3533"/>
    <w:rsid w:val="00FB376A"/>
    <w:rsid w:val="00FB78DD"/>
    <w:rsid w:val="00FC1EC0"/>
    <w:rsid w:val="00FC5F06"/>
    <w:rsid w:val="00FD4C61"/>
    <w:rsid w:val="00FD647E"/>
    <w:rsid w:val="00FF4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C5BA17B"/>
  <w14:defaultImageDpi w14:val="300"/>
  <w15:docId w15:val="{8CF50F8F-DACA-436C-B407-0D8CAA00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314"/>
    <w:rPr>
      <w:color w:val="000000" w:themeColor="text2"/>
    </w:rPr>
  </w:style>
  <w:style w:type="paragraph" w:styleId="Heading1">
    <w:name w:val="heading 1"/>
    <w:basedOn w:val="Normal"/>
    <w:next w:val="Normal"/>
    <w:link w:val="Heading1Char"/>
    <w:uiPriority w:val="9"/>
    <w:qFormat/>
    <w:rsid w:val="0057124B"/>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Normal"/>
    <w:link w:val="Heading2Char"/>
    <w:uiPriority w:val="9"/>
    <w:semiHidden/>
    <w:unhideWhenUsed/>
    <w:qFormat/>
    <w:rsid w:val="0057124B"/>
    <w:pPr>
      <w:keepNext/>
      <w:keepLines/>
      <w:spacing w:before="40"/>
      <w:outlineLvl w:val="1"/>
    </w:pPr>
    <w:rPr>
      <w:rFonts w:asciiTheme="majorHAnsi" w:eastAsiaTheme="majorEastAsia" w:hAnsiTheme="majorHAnsi" w:cstheme="majorBidi"/>
      <w:color w:val="022167" w:themeColor="text1"/>
      <w:sz w:val="26"/>
      <w:szCs w:val="26"/>
    </w:rPr>
  </w:style>
  <w:style w:type="paragraph" w:styleId="Heading3">
    <w:name w:val="heading 3"/>
    <w:basedOn w:val="Normal"/>
    <w:next w:val="Normal"/>
    <w:link w:val="Heading3Char"/>
    <w:uiPriority w:val="9"/>
    <w:semiHidden/>
    <w:unhideWhenUsed/>
    <w:qFormat/>
    <w:rsid w:val="00397804"/>
    <w:pPr>
      <w:keepNext/>
      <w:keepLines/>
      <w:spacing w:before="4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397804"/>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397804"/>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397804"/>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397804"/>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97804"/>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unhideWhenUsed/>
    <w:qFormat/>
    <w:rsid w:val="00397804"/>
    <w:pPr>
      <w:keepNext/>
      <w:keepLines/>
      <w:spacing w:before="40" w:line="276" w:lineRule="auto"/>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E140C"/>
    <w:pPr>
      <w:tabs>
        <w:tab w:val="center" w:pos="4320"/>
        <w:tab w:val="right" w:pos="8640"/>
      </w:tabs>
      <w:spacing w:before="480" w:after="600"/>
      <w:contextualSpacing/>
    </w:pPr>
  </w:style>
  <w:style w:type="character" w:customStyle="1" w:styleId="HeaderChar">
    <w:name w:val="Header Char"/>
    <w:basedOn w:val="DefaultParagraphFont"/>
    <w:link w:val="Header"/>
    <w:semiHidden/>
    <w:rsid w:val="000E140C"/>
    <w:rPr>
      <w:color w:val="000000" w:themeColor="text2"/>
    </w:rPr>
  </w:style>
  <w:style w:type="paragraph" w:styleId="Footer">
    <w:name w:val="footer"/>
    <w:basedOn w:val="Normal"/>
    <w:link w:val="FooterChar"/>
    <w:uiPriority w:val="99"/>
    <w:semiHidden/>
    <w:rsid w:val="00D73930"/>
    <w:pPr>
      <w:tabs>
        <w:tab w:val="center" w:pos="4320"/>
        <w:tab w:val="right" w:pos="8640"/>
      </w:tabs>
      <w:spacing w:line="276" w:lineRule="auto"/>
      <w:jc w:val="center"/>
    </w:pPr>
    <w:rPr>
      <w:rFonts w:ascii="Segoe UI Semibold" w:hAnsi="Segoe UI Semibold"/>
      <w:color w:val="022167" w:themeColor="text1"/>
      <w:sz w:val="18"/>
    </w:rPr>
  </w:style>
  <w:style w:type="character" w:customStyle="1" w:styleId="FooterChar">
    <w:name w:val="Footer Char"/>
    <w:basedOn w:val="DefaultParagraphFont"/>
    <w:link w:val="Footer"/>
    <w:uiPriority w:val="99"/>
    <w:semiHidden/>
    <w:rsid w:val="00D73930"/>
    <w:rPr>
      <w:rFonts w:ascii="Segoe UI Semibold" w:hAnsi="Segoe UI Semibold"/>
      <w:color w:val="022167" w:themeColor="text1"/>
      <w:sz w:val="18"/>
    </w:rPr>
  </w:style>
  <w:style w:type="paragraph" w:styleId="BalloonText">
    <w:name w:val="Balloon Text"/>
    <w:basedOn w:val="Normal"/>
    <w:link w:val="BalloonTextChar"/>
    <w:uiPriority w:val="99"/>
    <w:semiHidden/>
    <w:unhideWhenUsed/>
    <w:rsid w:val="00CE40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04B"/>
    <w:rPr>
      <w:rFonts w:ascii="Lucida Grande" w:hAnsi="Lucida Grande" w:cs="Lucida Grande"/>
      <w:sz w:val="18"/>
      <w:szCs w:val="18"/>
    </w:rPr>
  </w:style>
  <w:style w:type="character" w:customStyle="1" w:styleId="Heading1Char">
    <w:name w:val="Heading 1 Char"/>
    <w:basedOn w:val="DefaultParagraphFont"/>
    <w:link w:val="Heading1"/>
    <w:uiPriority w:val="9"/>
    <w:rsid w:val="0057124B"/>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semiHidden/>
    <w:rsid w:val="0057124B"/>
    <w:rPr>
      <w:rFonts w:asciiTheme="majorHAnsi" w:eastAsiaTheme="majorEastAsia" w:hAnsiTheme="majorHAnsi" w:cstheme="majorBidi"/>
      <w:color w:val="022167" w:themeColor="text1"/>
      <w:sz w:val="26"/>
      <w:szCs w:val="26"/>
    </w:rPr>
  </w:style>
  <w:style w:type="paragraph" w:styleId="Title">
    <w:name w:val="Title"/>
    <w:basedOn w:val="Normal"/>
    <w:next w:val="Normal"/>
    <w:link w:val="TitleChar"/>
    <w:uiPriority w:val="10"/>
    <w:qFormat/>
    <w:rsid w:val="0057124B"/>
    <w:pPr>
      <w:contextualSpacing/>
    </w:pPr>
    <w:rPr>
      <w:rFonts w:asciiTheme="majorHAnsi" w:eastAsiaTheme="majorEastAsia" w:hAnsiTheme="majorHAnsi" w:cstheme="majorBidi"/>
      <w:color w:val="022167" w:themeColor="text1"/>
      <w:spacing w:val="-10"/>
      <w:kern w:val="28"/>
      <w:sz w:val="56"/>
      <w:szCs w:val="56"/>
    </w:rPr>
  </w:style>
  <w:style w:type="character" w:customStyle="1" w:styleId="TitleChar">
    <w:name w:val="Title Char"/>
    <w:basedOn w:val="DefaultParagraphFont"/>
    <w:link w:val="Title"/>
    <w:uiPriority w:val="10"/>
    <w:rsid w:val="0057124B"/>
    <w:rPr>
      <w:rFonts w:asciiTheme="majorHAnsi" w:eastAsiaTheme="majorEastAsia" w:hAnsiTheme="majorHAnsi" w:cstheme="majorBidi"/>
      <w:color w:val="022167" w:themeColor="text1"/>
      <w:spacing w:val="-10"/>
      <w:kern w:val="28"/>
      <w:sz w:val="56"/>
      <w:szCs w:val="56"/>
    </w:rPr>
  </w:style>
  <w:style w:type="paragraph" w:styleId="Subtitle">
    <w:name w:val="Subtitle"/>
    <w:basedOn w:val="Normal"/>
    <w:next w:val="Normal"/>
    <w:link w:val="SubtitleChar"/>
    <w:uiPriority w:val="11"/>
    <w:qFormat/>
    <w:rsid w:val="0057124B"/>
    <w:pPr>
      <w:numPr>
        <w:ilvl w:val="1"/>
      </w:numPr>
      <w:spacing w:after="160"/>
    </w:pPr>
    <w:rPr>
      <w:color w:val="022167" w:themeColor="text1"/>
      <w:spacing w:val="15"/>
      <w:sz w:val="22"/>
      <w:szCs w:val="22"/>
    </w:rPr>
  </w:style>
  <w:style w:type="character" w:customStyle="1" w:styleId="SubtitleChar">
    <w:name w:val="Subtitle Char"/>
    <w:basedOn w:val="DefaultParagraphFont"/>
    <w:link w:val="Subtitle"/>
    <w:uiPriority w:val="11"/>
    <w:rsid w:val="0057124B"/>
    <w:rPr>
      <w:color w:val="022167" w:themeColor="text1"/>
      <w:spacing w:val="15"/>
      <w:sz w:val="22"/>
      <w:szCs w:val="22"/>
    </w:rPr>
  </w:style>
  <w:style w:type="paragraph" w:styleId="Quote">
    <w:name w:val="Quote"/>
    <w:basedOn w:val="Normal"/>
    <w:next w:val="Normal"/>
    <w:link w:val="QuoteChar"/>
    <w:uiPriority w:val="29"/>
    <w:semiHidden/>
    <w:qFormat/>
    <w:rsid w:val="0057124B"/>
    <w:pPr>
      <w:spacing w:before="200" w:after="160"/>
      <w:ind w:left="864" w:right="864"/>
      <w:jc w:val="center"/>
    </w:pPr>
    <w:rPr>
      <w:i/>
      <w:iCs/>
    </w:rPr>
  </w:style>
  <w:style w:type="character" w:customStyle="1" w:styleId="QuoteChar">
    <w:name w:val="Quote Char"/>
    <w:basedOn w:val="DefaultParagraphFont"/>
    <w:link w:val="Quote"/>
    <w:uiPriority w:val="29"/>
    <w:semiHidden/>
    <w:rsid w:val="0075215C"/>
    <w:rPr>
      <w:i/>
      <w:iCs/>
      <w:color w:val="000000" w:themeColor="text2"/>
    </w:rPr>
  </w:style>
  <w:style w:type="character" w:customStyle="1" w:styleId="Heading3Char">
    <w:name w:val="Heading 3 Char"/>
    <w:basedOn w:val="DefaultParagraphFont"/>
    <w:link w:val="Heading3"/>
    <w:uiPriority w:val="9"/>
    <w:semiHidden/>
    <w:rsid w:val="00397804"/>
    <w:rPr>
      <w:rFonts w:asciiTheme="majorHAnsi" w:eastAsiaTheme="majorEastAsia" w:hAnsiTheme="majorHAnsi" w:cstheme="majorBidi"/>
      <w:color w:val="000000" w:themeColor="text2"/>
    </w:rPr>
  </w:style>
  <w:style w:type="character" w:customStyle="1" w:styleId="Heading4Char">
    <w:name w:val="Heading 4 Char"/>
    <w:basedOn w:val="DefaultParagraphFont"/>
    <w:link w:val="Heading4"/>
    <w:uiPriority w:val="9"/>
    <w:semiHidden/>
    <w:rsid w:val="00397804"/>
    <w:rPr>
      <w:rFonts w:asciiTheme="majorHAnsi" w:eastAsiaTheme="majorEastAsia" w:hAnsiTheme="majorHAnsi" w:cstheme="majorBidi"/>
      <w:i/>
      <w:iCs/>
      <w:color w:val="000000" w:themeColor="text2"/>
    </w:rPr>
  </w:style>
  <w:style w:type="character" w:customStyle="1" w:styleId="Heading5Char">
    <w:name w:val="Heading 5 Char"/>
    <w:basedOn w:val="DefaultParagraphFont"/>
    <w:link w:val="Heading5"/>
    <w:uiPriority w:val="9"/>
    <w:semiHidden/>
    <w:rsid w:val="00397804"/>
    <w:rPr>
      <w:rFonts w:asciiTheme="majorHAnsi" w:eastAsiaTheme="majorEastAsia" w:hAnsiTheme="majorHAnsi" w:cstheme="majorBidi"/>
      <w:color w:val="000000" w:themeColor="text2"/>
    </w:rPr>
  </w:style>
  <w:style w:type="character" w:customStyle="1" w:styleId="Heading6Char">
    <w:name w:val="Heading 6 Char"/>
    <w:basedOn w:val="DefaultParagraphFont"/>
    <w:link w:val="Heading6"/>
    <w:uiPriority w:val="9"/>
    <w:semiHidden/>
    <w:rsid w:val="00397804"/>
    <w:rPr>
      <w:rFonts w:asciiTheme="majorHAnsi" w:eastAsiaTheme="majorEastAsia" w:hAnsiTheme="majorHAnsi" w:cstheme="majorBidi"/>
      <w:color w:val="000000" w:themeColor="text2"/>
    </w:rPr>
  </w:style>
  <w:style w:type="character" w:customStyle="1" w:styleId="Heading7Char">
    <w:name w:val="Heading 7 Char"/>
    <w:basedOn w:val="DefaultParagraphFont"/>
    <w:link w:val="Heading7"/>
    <w:uiPriority w:val="9"/>
    <w:semiHidden/>
    <w:rsid w:val="00397804"/>
    <w:rPr>
      <w:rFonts w:asciiTheme="majorHAnsi" w:eastAsiaTheme="majorEastAsia" w:hAnsiTheme="majorHAnsi" w:cstheme="majorBidi"/>
      <w:i/>
      <w:iCs/>
      <w:color w:val="000000" w:themeColor="text2"/>
    </w:rPr>
  </w:style>
  <w:style w:type="character" w:customStyle="1" w:styleId="Heading8Char">
    <w:name w:val="Heading 8 Char"/>
    <w:basedOn w:val="DefaultParagraphFont"/>
    <w:link w:val="Heading8"/>
    <w:uiPriority w:val="9"/>
    <w:semiHidden/>
    <w:rsid w:val="00397804"/>
    <w:rPr>
      <w:rFonts w:asciiTheme="majorHAnsi" w:eastAsiaTheme="majorEastAsia" w:hAnsiTheme="majorHAnsi" w:cstheme="majorBidi"/>
      <w:color w:val="000000" w:themeColor="text2"/>
      <w:sz w:val="21"/>
      <w:szCs w:val="21"/>
    </w:rPr>
  </w:style>
  <w:style w:type="character" w:customStyle="1" w:styleId="Heading9Char">
    <w:name w:val="Heading 9 Char"/>
    <w:basedOn w:val="DefaultParagraphFont"/>
    <w:link w:val="Heading9"/>
    <w:uiPriority w:val="9"/>
    <w:semiHidden/>
    <w:rsid w:val="00397804"/>
    <w:rPr>
      <w:rFonts w:asciiTheme="majorHAnsi" w:eastAsiaTheme="majorEastAsia" w:hAnsiTheme="majorHAnsi" w:cstheme="majorBidi"/>
      <w:i/>
      <w:iCs/>
      <w:color w:val="000000" w:themeColor="text2"/>
      <w:sz w:val="21"/>
      <w:szCs w:val="21"/>
    </w:rPr>
  </w:style>
  <w:style w:type="paragraph" w:styleId="Caption">
    <w:name w:val="caption"/>
    <w:basedOn w:val="Normal"/>
    <w:next w:val="Normal"/>
    <w:uiPriority w:val="35"/>
    <w:qFormat/>
    <w:rsid w:val="00031C48"/>
    <w:pPr>
      <w:spacing w:after="200"/>
    </w:pPr>
    <w:rPr>
      <w:b/>
      <w:iCs/>
      <w:sz w:val="20"/>
      <w:szCs w:val="18"/>
    </w:rPr>
  </w:style>
  <w:style w:type="table" w:styleId="TableGrid">
    <w:name w:val="Table Grid"/>
    <w:basedOn w:val="TableNormal"/>
    <w:rsid w:val="00310348"/>
    <w:rPr>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b/>
      </w:rPr>
      <w:tblPr/>
      <w:tcPr>
        <w:shd w:val="clear" w:color="auto" w:fill="A7CCEE" w:themeFill="accent4" w:themeFillTint="99"/>
      </w:tcPr>
    </w:tblStylePr>
    <w:tblStylePr w:type="band2Horz">
      <w:tblPr/>
      <w:tcPr>
        <w:shd w:val="clear" w:color="auto" w:fill="E1EEF9" w:themeFill="accent4" w:themeFillTint="33"/>
      </w:tcPr>
    </w:tblStylePr>
  </w:style>
  <w:style w:type="paragraph" w:customStyle="1" w:styleId="Header-Page1">
    <w:name w:val="Header-Page 1"/>
    <w:link w:val="Header-Page1Char"/>
    <w:semiHidden/>
    <w:rsid w:val="00A3041E"/>
    <w:pPr>
      <w:ind w:left="-1440"/>
    </w:pPr>
    <w:rPr>
      <w:noProof/>
      <w:color w:val="000000" w:themeColor="text2"/>
    </w:rPr>
  </w:style>
  <w:style w:type="character" w:customStyle="1" w:styleId="Header-Page1Char">
    <w:name w:val="Header-Page 1 Char"/>
    <w:basedOn w:val="HeaderChar"/>
    <w:link w:val="Header-Page1"/>
    <w:semiHidden/>
    <w:rsid w:val="00A3041E"/>
    <w:rPr>
      <w:noProof/>
      <w:color w:val="000000" w:themeColor="text2"/>
    </w:rPr>
  </w:style>
  <w:style w:type="character" w:styleId="Hyperlink">
    <w:name w:val="Hyperlink"/>
    <w:unhideWhenUsed/>
    <w:rsid w:val="00132587"/>
    <w:rPr>
      <w:color w:val="0000FF"/>
      <w:u w:val="single"/>
    </w:rPr>
  </w:style>
  <w:style w:type="character" w:customStyle="1" w:styleId="ListParagraphChar">
    <w:name w:val="List Paragraph Char"/>
    <w:link w:val="ListParagraph"/>
    <w:uiPriority w:val="34"/>
    <w:locked/>
    <w:rsid w:val="00132587"/>
    <w:rPr>
      <w:rFonts w:ascii="Tahoma" w:hAnsi="Tahoma" w:cs="Tahoma"/>
    </w:rPr>
  </w:style>
  <w:style w:type="paragraph" w:styleId="ListParagraph">
    <w:name w:val="List Paragraph"/>
    <w:basedOn w:val="Normal"/>
    <w:link w:val="ListParagraphChar"/>
    <w:uiPriority w:val="34"/>
    <w:qFormat/>
    <w:rsid w:val="00132587"/>
    <w:pPr>
      <w:ind w:left="720"/>
      <w:contextualSpacing/>
    </w:pPr>
    <w:rPr>
      <w:rFonts w:ascii="Tahoma" w:hAnsi="Tahoma" w:cs="Tahoma"/>
      <w:color w:val="auto"/>
    </w:rPr>
  </w:style>
  <w:style w:type="character" w:styleId="CommentReference">
    <w:name w:val="annotation reference"/>
    <w:basedOn w:val="DefaultParagraphFont"/>
    <w:uiPriority w:val="99"/>
    <w:semiHidden/>
    <w:unhideWhenUsed/>
    <w:rsid w:val="00813515"/>
    <w:rPr>
      <w:sz w:val="16"/>
      <w:szCs w:val="16"/>
    </w:rPr>
  </w:style>
  <w:style w:type="paragraph" w:styleId="CommentText">
    <w:name w:val="annotation text"/>
    <w:basedOn w:val="Normal"/>
    <w:link w:val="CommentTextChar"/>
    <w:uiPriority w:val="99"/>
    <w:semiHidden/>
    <w:unhideWhenUsed/>
    <w:rsid w:val="00813515"/>
    <w:rPr>
      <w:sz w:val="20"/>
      <w:szCs w:val="20"/>
    </w:rPr>
  </w:style>
  <w:style w:type="character" w:customStyle="1" w:styleId="CommentTextChar">
    <w:name w:val="Comment Text Char"/>
    <w:basedOn w:val="DefaultParagraphFont"/>
    <w:link w:val="CommentText"/>
    <w:uiPriority w:val="99"/>
    <w:semiHidden/>
    <w:rsid w:val="00813515"/>
    <w:rPr>
      <w:color w:val="000000" w:themeColor="text2"/>
      <w:sz w:val="20"/>
      <w:szCs w:val="20"/>
    </w:rPr>
  </w:style>
  <w:style w:type="paragraph" w:styleId="CommentSubject">
    <w:name w:val="annotation subject"/>
    <w:basedOn w:val="CommentText"/>
    <w:next w:val="CommentText"/>
    <w:link w:val="CommentSubjectChar"/>
    <w:uiPriority w:val="99"/>
    <w:semiHidden/>
    <w:unhideWhenUsed/>
    <w:rsid w:val="00813515"/>
    <w:rPr>
      <w:b/>
      <w:bCs/>
    </w:rPr>
  </w:style>
  <w:style w:type="character" w:customStyle="1" w:styleId="CommentSubjectChar">
    <w:name w:val="Comment Subject Char"/>
    <w:basedOn w:val="CommentTextChar"/>
    <w:link w:val="CommentSubject"/>
    <w:uiPriority w:val="99"/>
    <w:semiHidden/>
    <w:rsid w:val="00813515"/>
    <w:rPr>
      <w:b/>
      <w:bCs/>
      <w:color w:val="000000" w:themeColor="text2"/>
      <w:sz w:val="20"/>
      <w:szCs w:val="20"/>
    </w:rPr>
  </w:style>
  <w:style w:type="paragraph" w:styleId="Revision">
    <w:name w:val="Revision"/>
    <w:hidden/>
    <w:uiPriority w:val="99"/>
    <w:semiHidden/>
    <w:rsid w:val="00166BB4"/>
    <w:rPr>
      <w:color w:val="000000"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0566">
      <w:bodyDiv w:val="1"/>
      <w:marLeft w:val="0"/>
      <w:marRight w:val="0"/>
      <w:marTop w:val="0"/>
      <w:marBottom w:val="0"/>
      <w:divBdr>
        <w:top w:val="none" w:sz="0" w:space="0" w:color="auto"/>
        <w:left w:val="none" w:sz="0" w:space="0" w:color="auto"/>
        <w:bottom w:val="none" w:sz="0" w:space="0" w:color="auto"/>
        <w:right w:val="none" w:sz="0" w:space="0" w:color="auto"/>
      </w:divBdr>
    </w:div>
    <w:div w:id="66388900">
      <w:bodyDiv w:val="1"/>
      <w:marLeft w:val="0"/>
      <w:marRight w:val="0"/>
      <w:marTop w:val="0"/>
      <w:marBottom w:val="0"/>
      <w:divBdr>
        <w:top w:val="none" w:sz="0" w:space="0" w:color="auto"/>
        <w:left w:val="none" w:sz="0" w:space="0" w:color="auto"/>
        <w:bottom w:val="none" w:sz="0" w:space="0" w:color="auto"/>
        <w:right w:val="none" w:sz="0" w:space="0" w:color="auto"/>
      </w:divBdr>
    </w:div>
    <w:div w:id="135805422">
      <w:bodyDiv w:val="1"/>
      <w:marLeft w:val="0"/>
      <w:marRight w:val="0"/>
      <w:marTop w:val="0"/>
      <w:marBottom w:val="0"/>
      <w:divBdr>
        <w:top w:val="none" w:sz="0" w:space="0" w:color="auto"/>
        <w:left w:val="none" w:sz="0" w:space="0" w:color="auto"/>
        <w:bottom w:val="none" w:sz="0" w:space="0" w:color="auto"/>
        <w:right w:val="none" w:sz="0" w:space="0" w:color="auto"/>
      </w:divBdr>
    </w:div>
    <w:div w:id="275717136">
      <w:bodyDiv w:val="1"/>
      <w:marLeft w:val="0"/>
      <w:marRight w:val="0"/>
      <w:marTop w:val="0"/>
      <w:marBottom w:val="0"/>
      <w:divBdr>
        <w:top w:val="none" w:sz="0" w:space="0" w:color="auto"/>
        <w:left w:val="none" w:sz="0" w:space="0" w:color="auto"/>
        <w:bottom w:val="none" w:sz="0" w:space="0" w:color="auto"/>
        <w:right w:val="none" w:sz="0" w:space="0" w:color="auto"/>
      </w:divBdr>
    </w:div>
    <w:div w:id="302735297">
      <w:bodyDiv w:val="1"/>
      <w:marLeft w:val="0"/>
      <w:marRight w:val="0"/>
      <w:marTop w:val="0"/>
      <w:marBottom w:val="0"/>
      <w:divBdr>
        <w:top w:val="none" w:sz="0" w:space="0" w:color="auto"/>
        <w:left w:val="none" w:sz="0" w:space="0" w:color="auto"/>
        <w:bottom w:val="none" w:sz="0" w:space="0" w:color="auto"/>
        <w:right w:val="none" w:sz="0" w:space="0" w:color="auto"/>
      </w:divBdr>
    </w:div>
    <w:div w:id="519273864">
      <w:bodyDiv w:val="1"/>
      <w:marLeft w:val="0"/>
      <w:marRight w:val="0"/>
      <w:marTop w:val="0"/>
      <w:marBottom w:val="0"/>
      <w:divBdr>
        <w:top w:val="none" w:sz="0" w:space="0" w:color="auto"/>
        <w:left w:val="none" w:sz="0" w:space="0" w:color="auto"/>
        <w:bottom w:val="none" w:sz="0" w:space="0" w:color="auto"/>
        <w:right w:val="none" w:sz="0" w:space="0" w:color="auto"/>
      </w:divBdr>
    </w:div>
    <w:div w:id="1251046122">
      <w:bodyDiv w:val="1"/>
      <w:marLeft w:val="0"/>
      <w:marRight w:val="0"/>
      <w:marTop w:val="0"/>
      <w:marBottom w:val="0"/>
      <w:divBdr>
        <w:top w:val="none" w:sz="0" w:space="0" w:color="auto"/>
        <w:left w:val="none" w:sz="0" w:space="0" w:color="auto"/>
        <w:bottom w:val="none" w:sz="0" w:space="0" w:color="auto"/>
        <w:right w:val="none" w:sz="0" w:space="0" w:color="auto"/>
      </w:divBdr>
    </w:div>
    <w:div w:id="1335448910">
      <w:bodyDiv w:val="1"/>
      <w:marLeft w:val="0"/>
      <w:marRight w:val="0"/>
      <w:marTop w:val="0"/>
      <w:marBottom w:val="0"/>
      <w:divBdr>
        <w:top w:val="none" w:sz="0" w:space="0" w:color="auto"/>
        <w:left w:val="none" w:sz="0" w:space="0" w:color="auto"/>
        <w:bottom w:val="none" w:sz="0" w:space="0" w:color="auto"/>
        <w:right w:val="none" w:sz="0" w:space="0" w:color="auto"/>
      </w:divBdr>
    </w:div>
    <w:div w:id="1784573993">
      <w:bodyDiv w:val="1"/>
      <w:marLeft w:val="0"/>
      <w:marRight w:val="0"/>
      <w:marTop w:val="0"/>
      <w:marBottom w:val="0"/>
      <w:divBdr>
        <w:top w:val="none" w:sz="0" w:space="0" w:color="auto"/>
        <w:left w:val="none" w:sz="0" w:space="0" w:color="auto"/>
        <w:bottom w:val="none" w:sz="0" w:space="0" w:color="auto"/>
        <w:right w:val="none" w:sz="0" w:space="0" w:color="auto"/>
      </w:divBdr>
    </w:div>
    <w:div w:id="1935358828">
      <w:bodyDiv w:val="1"/>
      <w:marLeft w:val="0"/>
      <w:marRight w:val="0"/>
      <w:marTop w:val="0"/>
      <w:marBottom w:val="0"/>
      <w:divBdr>
        <w:top w:val="none" w:sz="0" w:space="0" w:color="auto"/>
        <w:left w:val="none" w:sz="0" w:space="0" w:color="auto"/>
        <w:bottom w:val="none" w:sz="0" w:space="0" w:color="auto"/>
        <w:right w:val="none" w:sz="0" w:space="0" w:color="auto"/>
      </w:divBdr>
    </w:div>
    <w:div w:id="2013020973">
      <w:bodyDiv w:val="1"/>
      <w:marLeft w:val="0"/>
      <w:marRight w:val="0"/>
      <w:marTop w:val="0"/>
      <w:marBottom w:val="0"/>
      <w:divBdr>
        <w:top w:val="none" w:sz="0" w:space="0" w:color="auto"/>
        <w:left w:val="none" w:sz="0" w:space="0" w:color="auto"/>
        <w:bottom w:val="none" w:sz="0" w:space="0" w:color="auto"/>
        <w:right w:val="none" w:sz="0" w:space="0" w:color="auto"/>
      </w:divBdr>
    </w:div>
    <w:div w:id="2058430166">
      <w:bodyDiv w:val="1"/>
      <w:marLeft w:val="0"/>
      <w:marRight w:val="0"/>
      <w:marTop w:val="0"/>
      <w:marBottom w:val="0"/>
      <w:divBdr>
        <w:top w:val="none" w:sz="0" w:space="0" w:color="auto"/>
        <w:left w:val="none" w:sz="0" w:space="0" w:color="auto"/>
        <w:bottom w:val="none" w:sz="0" w:space="0" w:color="auto"/>
        <w:right w:val="none" w:sz="0" w:space="0" w:color="auto"/>
      </w:divBdr>
    </w:div>
    <w:div w:id="2118131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HHS Legislative">
  <a:themeElements>
    <a:clrScheme name="HHS Bright Room">
      <a:dk1>
        <a:srgbClr val="022167"/>
      </a:dk1>
      <a:lt1>
        <a:srgbClr val="FFFFFF"/>
      </a:lt1>
      <a:dk2>
        <a:srgbClr val="000000"/>
      </a:dk2>
      <a:lt2>
        <a:srgbClr val="D1D3D3"/>
      </a:lt2>
      <a:accent1>
        <a:srgbClr val="FFC600"/>
      </a:accent1>
      <a:accent2>
        <a:srgbClr val="AB2328"/>
      </a:accent2>
      <a:accent3>
        <a:srgbClr val="6CC04A"/>
      </a:accent3>
      <a:accent4>
        <a:srgbClr val="6DABE4"/>
      </a:accent4>
      <a:accent5>
        <a:srgbClr val="B47E00"/>
      </a:accent5>
      <a:accent6>
        <a:srgbClr val="FF8300"/>
      </a:accent6>
      <a:hlink>
        <a:srgbClr val="00B3E3"/>
      </a:hlink>
      <a:folHlink>
        <a:srgbClr val="7D868C"/>
      </a:folHlink>
    </a:clrScheme>
    <a:fontScheme name="Rockwell+Verdana">
      <a:majorFont>
        <a:latin typeface="Rockwel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145AE-834D-4FF2-AF5E-B8BB7C5D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1031</Words>
  <Characters>5878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Maloney</dc:creator>
  <cp:keywords/>
  <dc:description/>
  <cp:lastModifiedBy>Diana Cardona</cp:lastModifiedBy>
  <cp:revision>2</cp:revision>
  <cp:lastPrinted>2019-09-24T14:13:00Z</cp:lastPrinted>
  <dcterms:created xsi:type="dcterms:W3CDTF">2019-11-18T16:09:00Z</dcterms:created>
  <dcterms:modified xsi:type="dcterms:W3CDTF">2019-11-18T16:09:00Z</dcterms:modified>
</cp:coreProperties>
</file>